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3B" w:rsidRPr="00774C3B" w:rsidRDefault="00774C3B" w:rsidP="00774C3B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774C3B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我校举行青年教师培养工作会议</w:t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11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月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10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日，我校青年教师培养工作会议在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M612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举行。校长潘迎捷、党委书记江彦桥、副校长朱瑞庭出席，各学院、职能处室负责人，市优</w:t>
      </w:r>
      <w:proofErr w:type="gramStart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青项目</w:t>
      </w:r>
      <w:proofErr w:type="gramEnd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负责人，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2016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年市育才奖获奖老师、优秀带教导师和青年教师代表与会。马长伟处长主持。</w:t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马长伟处长宣读了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2016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年市育才奖，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2014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—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2015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2015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—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2016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学年青年教师带</w:t>
      </w:r>
      <w:proofErr w:type="gramStart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教优秀</w:t>
      </w:r>
      <w:proofErr w:type="gramEnd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导师、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2016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年青年教师带教结对名单、市青年教师培养资助计划优秀项目、市青年教师培养资助计划结题名单。校领导为获奖教师颁奖。</w:t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市育才</w:t>
      </w:r>
      <w:proofErr w:type="gramStart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奖代表</w:t>
      </w:r>
      <w:proofErr w:type="gramEnd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刘立华，优秀带教导师代表吴庆彪、成长生，青年教师培养资助计划优秀项目获得者代表张娜娜分别发言，分享教育教学中经验做法和心得收获。</w:t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潘迎捷校长最后讲话。潘校长对获奖的教师、优秀导师表示祝贺和感谢，潘校长指出，今年是我校“十三五”规划开局之年，是全面推进实施卓越建桥计划的一年。“十三五”期间，学校要顺利通过本科教学工作审核评估和申硕，师资队伍建设是关键，董事会将“师资队伍建设”列入对校领导班子考核的重要指标。潘校长强调，师资队伍建设是学校发展的重要基础和战略任务，“基础不牢，地动山摇”，要立足长远，为学校今后发展储备力量，希望获奖教师牢记习近平总书记在今年“五一”国际劳动节、“五四”青年节前夕，知识分子、劳动模范、青年代表座谈会上的讲话精神，坚定信念、志存高远，勤于学习、增强本领，实干奋进、勇于担当，严于律己、锤炼作风，在学校发展中实现自身价值。</w:t>
      </w:r>
    </w:p>
    <w:p w:rsidR="00774C3B" w:rsidRPr="00774C3B" w:rsidRDefault="00774C3B" w:rsidP="00774C3B">
      <w:pPr>
        <w:widowControl/>
        <w:spacing w:before="100" w:beforeAutospacing="1" w:after="90"/>
        <w:ind w:firstLine="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19750" cy="3743325"/>
            <wp:effectExtent l="19050" t="0" r="0" b="0"/>
            <wp:docPr id="1" name="图片 1" descr="http://news.gench.edu.cn/_upload/article/images/99/85/d35d3f224d3d96f4acfc780160da/58cdb5a3-764a-4d0a-9299-c1dfdee81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images/99/85/d35d3f224d3d96f4acfc780160da/58cdb5a3-764a-4d0a-9299-c1dfdee814e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会议现场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19750" cy="3743325"/>
            <wp:effectExtent l="19050" t="0" r="0" b="0"/>
            <wp:docPr id="2" name="图片 2" descr="http://news.gench.edu.cn/_upload/article/images/99/85/d35d3f224d3d96f4acfc780160da/0ead1e38-7b15-4454-9749-e8deef66cb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images/99/85/d35d3f224d3d96f4acfc780160da/0ead1e38-7b15-4454-9749-e8deef66cb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潘迎捷校长为</w:t>
      </w:r>
      <w:r w:rsidRPr="00774C3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2016</w:t>
      </w: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年市育才奖颁奖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19750" cy="3743325"/>
            <wp:effectExtent l="19050" t="0" r="0" b="0"/>
            <wp:docPr id="3" name="图片 3" descr="http://news.gench.edu.cn/_upload/article/images/99/85/d35d3f224d3d96f4acfc780160da/9190a46b-341e-412e-b031-e48e2b2e7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images/99/85/d35d3f224d3d96f4acfc780160da/9190a46b-341e-412e-b031-e48e2b2e7d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江彦桥书记为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2014—2015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2015—2016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学年青年教师带</w:t>
      </w:r>
      <w:proofErr w:type="gramStart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教优秀</w:t>
      </w:r>
      <w:proofErr w:type="gramEnd"/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导师颁奖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19750" cy="3743325"/>
            <wp:effectExtent l="19050" t="0" r="0" b="0"/>
            <wp:docPr id="4" name="图片 4" descr="http://news.gench.edu.cn/_upload/article/images/99/85/d35d3f224d3d96f4acfc780160da/8af79b24-4514-45cf-ae4e-30fd1f0f9b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.gench.edu.cn/_upload/article/images/99/85/d35d3f224d3d96f4acfc780160da/8af79b24-4514-45cf-ae4e-30fd1f0f9b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校领导为</w:t>
      </w:r>
      <w:r w:rsidRPr="00774C3B">
        <w:rPr>
          <w:rFonts w:ascii="Calibri" w:eastAsia="微软雅黑" w:hAnsi="Calibri" w:cs="宋体"/>
          <w:color w:val="333333"/>
          <w:kern w:val="0"/>
          <w:sz w:val="24"/>
          <w:szCs w:val="24"/>
        </w:rPr>
        <w:t>2016</w:t>
      </w: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年带教导师颁发聘书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619750" cy="3743325"/>
            <wp:effectExtent l="19050" t="0" r="0" b="0"/>
            <wp:docPr id="5" name="图片 5" descr="http://news.gench.edu.cn/_upload/article/images/99/85/d35d3f224d3d96f4acfc780160da/bec31e13-5b18-4ce7-a512-09f80f53a0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ews.gench.edu.cn/_upload/article/images/99/85/d35d3f224d3d96f4acfc780160da/bec31e13-5b18-4ce7-a512-09f80f53a06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20" w:line="360" w:lineRule="auto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朱瑞庭副校长为市青年教师培养资助计划优秀项目颁奖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19750" cy="3743325"/>
            <wp:effectExtent l="19050" t="0" r="0" b="0"/>
            <wp:docPr id="6" name="图片 6" descr="http://news.gench.edu.cn/_upload/article/images/99/85/d35d3f224d3d96f4acfc780160da/ec5f02bd-54c8-48c2-91b4-d11bd160b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ews.gench.edu.cn/_upload/article/images/99/85/d35d3f224d3d96f4acfc780160da/ec5f02bd-54c8-48c2-91b4-d11bd160b5d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lastRenderedPageBreak/>
        <w:t>刘立华代表发言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19750" cy="3743325"/>
            <wp:effectExtent l="19050" t="0" r="0" b="0"/>
            <wp:docPr id="7" name="图片 7" descr="http://news.gench.edu.cn/_upload/article/images/99/85/d35d3f224d3d96f4acfc780160da/6578cc3c-1aee-4a86-ada7-ee73cc2f2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s.gench.edu.cn/_upload/article/images/99/85/d35d3f224d3d96f4acfc780160da/6578cc3c-1aee-4a86-ada7-ee73cc2f21f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吴庆彪代表发言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19750" cy="3743325"/>
            <wp:effectExtent l="19050" t="0" r="0" b="0"/>
            <wp:docPr id="8" name="图片 8" descr="http://news.gench.edu.cn/_upload/article/images/99/85/d35d3f224d3d96f4acfc780160da/b7afd567-301f-449f-b463-58d1837857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ws.gench.edu.cn/_upload/article/images/99/85/d35d3f224d3d96f4acfc780160da/b7afd567-301f-449f-b463-58d1837857d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lastRenderedPageBreak/>
        <w:t>成长生代表发言</w:t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5619750" cy="3743325"/>
            <wp:effectExtent l="19050" t="0" r="0" b="0"/>
            <wp:docPr id="9" name="图片 9" descr="http://news.gench.edu.cn/_upload/article/images/99/85/d35d3f224d3d96f4acfc780160da/ef65722a-72fd-4c83-9e26-037255a4c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ews.gench.edu.cn/_upload/article/images/99/85/d35d3f224d3d96f4acfc780160da/ef65722a-72fd-4c83-9e26-037255a4cd5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C3B" w:rsidRPr="00774C3B" w:rsidRDefault="00774C3B" w:rsidP="00774C3B">
      <w:pPr>
        <w:widowControl/>
        <w:spacing w:before="158" w:line="360" w:lineRule="auto"/>
        <w:ind w:firstLine="475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774C3B">
        <w:rPr>
          <w:rFonts w:ascii="ar pl shanheisun uni" w:eastAsia="微软雅黑" w:hAnsi="ar pl shanheisun uni" w:cs="宋体"/>
          <w:color w:val="333333"/>
          <w:kern w:val="0"/>
          <w:sz w:val="24"/>
          <w:szCs w:val="24"/>
        </w:rPr>
        <w:t>张娜娜代表发言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 pl shanheisun un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C3B"/>
    <w:rsid w:val="005910F2"/>
    <w:rsid w:val="00774C3B"/>
    <w:rsid w:val="00B4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74C3B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4C3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74C3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74C3B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5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70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2016-11-14T04:30:00Z</dcterms:created>
  <dcterms:modified xsi:type="dcterms:W3CDTF">2016-11-14T04:31:00Z</dcterms:modified>
</cp:coreProperties>
</file>