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2C" w:rsidRPr="00AB372C" w:rsidRDefault="00AB372C" w:rsidP="00AB372C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6.1 低碳节能</w:t>
      </w:r>
    </w:p>
    <w:p w:rsidR="00AB372C" w:rsidRPr="00AB372C" w:rsidRDefault="00AB372C" w:rsidP="00AB372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1.节约型校园</w:t>
      </w:r>
    </w:p>
    <w:p w:rsidR="00AB372C" w:rsidRPr="00AB372C" w:rsidRDefault="00AB372C" w:rsidP="00AB372C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323232"/>
          <w:kern w:val="0"/>
          <w:sz w:val="24"/>
          <w:szCs w:val="24"/>
        </w:rPr>
        <w:t>  学校注重校园能耗管理，通过理念更新、技术升级逐步降低校园能耗。学校建设校园节能综合平台，下设用电管理系统、水控管理系统、宿舍综合能耗系统，并纳入建桥智慧校园建设。安装远程电表、水表系统，实现读数的远程抄取，能够对读数异常的教室、办公室短信提醒，并派物业人员上门检查。在教室这一能耗重点区域管理上，学校采用先进的自动感应节能装置，运用系统课表设置和红外感应双模式控制电源开关，利用教室摄像头识别教室人数从而控制室内灯光、空调开关，限定空调温度调节范围。每月生成水、电账单发放到各单体建筑所属部门邮箱，并及时与异常读数或超计划使用部门沟通。结合GS地图系统，可通过结构化方式直观、实时地检测校园各区域用电、用水情况，并通过数据分析，形成综合报表。</w:t>
      </w:r>
    </w:p>
    <w:p w:rsidR="00AB372C" w:rsidRPr="00AB372C" w:rsidRDefault="00AB372C" w:rsidP="00AB372C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323232"/>
          <w:kern w:val="0"/>
          <w:sz w:val="24"/>
          <w:szCs w:val="24"/>
        </w:rPr>
        <w:t> </w:t>
      </w:r>
    </w:p>
    <w:p w:rsidR="00AB372C" w:rsidRPr="00AB372C" w:rsidRDefault="00AB372C" w:rsidP="00AB372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2.严格执行环保规定</w:t>
      </w:r>
    </w:p>
    <w:p w:rsidR="00AB372C" w:rsidRPr="00AB372C" w:rsidRDefault="00AB372C" w:rsidP="00AB372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学校新建教学楼和学生公寓</w:t>
      </w:r>
      <w:proofErr w:type="gramStart"/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楼严格</w:t>
      </w:r>
      <w:proofErr w:type="gramEnd"/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执行有关规定，严把环保关，确保校园建筑物环保达标。工程开工须经环保部门审批通过。建设过程严格按环保要求使用节能环保建材和内墙装饰涂料等，并配置符合环保要求的课桌椅等家具。工程竣工后，请专业检测机构检测室内空气及二次供水水质等，达标后再向环保等部门申请竣工验收。学校严格按照浦东新区水</w:t>
      </w:r>
      <w:proofErr w:type="gramStart"/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务</w:t>
      </w:r>
      <w:proofErr w:type="gramEnd"/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部门要求，在校内配建污水处理站3座，污水监测井2个，各项工程都铺设污水管网。校园生活污水实行二级生化处理，并通过监测井监测，达到市政污水排放标准后排入市政污水管网。学校修缮房屋控制建材供货渠道，选购环保油漆和内墙涂料等，保证学习生活环境安全。学校基建工程按照规划部门要求，确保新建房屋绿化各项指标符合要求。</w:t>
      </w:r>
    </w:p>
    <w:p w:rsidR="00AB372C" w:rsidRPr="00AB372C" w:rsidRDefault="00AB372C" w:rsidP="00AB372C">
      <w:pPr>
        <w:widowControl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学校每年都定期举行节能</w:t>
      </w:r>
      <w:proofErr w:type="gramStart"/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环保周</w:t>
      </w:r>
      <w:proofErr w:type="gramEnd"/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活动，开展丰富多彩的环保活动，倡导师生员工将节能环保意识贯彻到日常学习生活中。</w:t>
      </w:r>
    </w:p>
    <w:p w:rsidR="00AB372C" w:rsidRPr="00AB372C" w:rsidRDefault="00AB372C" w:rsidP="00AB372C">
      <w:pPr>
        <w:widowControl/>
        <w:spacing w:line="360" w:lineRule="auto"/>
        <w:ind w:firstLine="420"/>
        <w:jc w:val="center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AB372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9131D7" w:rsidRPr="00AB372C" w:rsidRDefault="009131D7"/>
    <w:sectPr w:rsidR="009131D7" w:rsidRPr="00AB372C" w:rsidSect="0091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72C"/>
    <w:rsid w:val="009131D7"/>
    <w:rsid w:val="00A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2015-12-23T01:38:00Z</dcterms:created>
  <dcterms:modified xsi:type="dcterms:W3CDTF">2015-12-23T01:38:00Z</dcterms:modified>
</cp:coreProperties>
</file>