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489" w:rsidRPr="004A3892" w:rsidRDefault="00EA0B26" w:rsidP="00EA0B26">
      <w:pPr>
        <w:spacing w:line="360" w:lineRule="auto"/>
        <w:ind w:firstLineChars="200" w:firstLine="482"/>
        <w:jc w:val="left"/>
        <w:rPr>
          <w:b/>
          <w:sz w:val="30"/>
          <w:szCs w:val="30"/>
        </w:rPr>
      </w:pPr>
      <w:r>
        <w:rPr>
          <w:rFonts w:hint="eastAsia"/>
          <w:b/>
          <w:sz w:val="24"/>
          <w:szCs w:val="24"/>
        </w:rPr>
        <w:t>有完善的教学质量监控体系和教学事故处理机制，</w:t>
      </w:r>
      <w:r w:rsidRPr="004611A6">
        <w:rPr>
          <w:rFonts w:hint="eastAsia"/>
          <w:b/>
          <w:sz w:val="24"/>
          <w:szCs w:val="24"/>
        </w:rPr>
        <w:t>教授、副教授为本科上课达到</w:t>
      </w:r>
      <w:r w:rsidRPr="004611A6">
        <w:rPr>
          <w:rFonts w:hint="eastAsia"/>
          <w:b/>
          <w:sz w:val="24"/>
          <w:szCs w:val="24"/>
        </w:rPr>
        <w:t>90%</w:t>
      </w:r>
      <w:r w:rsidRPr="004611A6">
        <w:rPr>
          <w:rFonts w:hint="eastAsia"/>
          <w:b/>
          <w:sz w:val="24"/>
          <w:szCs w:val="24"/>
        </w:rPr>
        <w:t>以上</w:t>
      </w:r>
    </w:p>
    <w:p w:rsidR="00C10E79" w:rsidRDefault="00C10E79" w:rsidP="00C10E79">
      <w:pPr>
        <w:tabs>
          <w:tab w:val="left" w:pos="3120"/>
        </w:tabs>
        <w:spacing w:line="360" w:lineRule="exact"/>
        <w:ind w:firstLineChars="200" w:firstLine="420"/>
        <w:rPr>
          <w:rFonts w:ascii="宋体" w:hAnsi="宋体" w:cs="仿宋_GB2312"/>
          <w:kern w:val="0"/>
          <w:szCs w:val="21"/>
        </w:rPr>
      </w:pPr>
      <w:r>
        <w:rPr>
          <w:rFonts w:ascii="宋体" w:hAnsi="宋体" w:hint="eastAsia"/>
          <w:szCs w:val="21"/>
        </w:rPr>
        <w:t>建桥学院自开办之日起，就极为重视教学质量监控体系的建立。经过十多年的摸索与实践，</w:t>
      </w:r>
      <w:r>
        <w:rPr>
          <w:rFonts w:ascii="宋体" w:hAnsi="宋体" w:cs="仿宋_GB2312" w:hint="eastAsia"/>
          <w:kern w:val="0"/>
          <w:szCs w:val="21"/>
        </w:rPr>
        <w:t>学校已初步形较完整的教学质量监控体系。学校对于教学质量的监控注重从人才培养目标的实现为出发点和归宿，以各主要教学环节质量标准为评价参照体系，对教学过程、教学效果、教学质量等关键环节进行有力的监控；并以学生为中心，对学生的培养过程进行全程跟踪，注重教学过程和培养质量的信息收集、统计、分析和反馈，已形成一个良性的教学信息收集、分析、反馈系统。</w:t>
      </w:r>
    </w:p>
    <w:p w:rsidR="00C10E79" w:rsidRDefault="00C10E79" w:rsidP="00EA0B26">
      <w:pPr>
        <w:autoSpaceDE w:val="0"/>
        <w:autoSpaceDN w:val="0"/>
        <w:adjustRightInd w:val="0"/>
        <w:spacing w:beforeLines="30" w:line="300" w:lineRule="auto"/>
        <w:ind w:firstLineChars="250" w:firstLine="527"/>
        <w:jc w:val="left"/>
        <w:rPr>
          <w:rFonts w:ascii="宋体" w:hAnsi="宋体" w:cs="仿宋_GB2312"/>
          <w:b/>
          <w:kern w:val="0"/>
          <w:szCs w:val="21"/>
        </w:rPr>
      </w:pPr>
      <w:r>
        <w:rPr>
          <w:rFonts w:ascii="宋体" w:hAnsi="宋体" w:cs="仿宋_GB2312" w:hint="eastAsia"/>
          <w:b/>
          <w:kern w:val="0"/>
          <w:szCs w:val="21"/>
        </w:rPr>
        <w:t>一、质量保障体系</w:t>
      </w:r>
    </w:p>
    <w:p w:rsidR="00C10E79" w:rsidRDefault="00C10E79" w:rsidP="00EA0B26">
      <w:pPr>
        <w:autoSpaceDE w:val="0"/>
        <w:autoSpaceDN w:val="0"/>
        <w:adjustRightInd w:val="0"/>
        <w:spacing w:beforeLines="30" w:line="300" w:lineRule="auto"/>
        <w:ind w:firstLineChars="200" w:firstLine="420"/>
        <w:jc w:val="left"/>
        <w:rPr>
          <w:rFonts w:ascii="宋体" w:hAnsi="宋体" w:cs="仿宋_GB2312"/>
          <w:kern w:val="0"/>
          <w:szCs w:val="21"/>
        </w:rPr>
      </w:pPr>
      <w:r>
        <w:rPr>
          <w:rFonts w:ascii="宋体" w:hAnsi="宋体" w:cs="仿宋_GB2312" w:hint="eastAsia"/>
          <w:kern w:val="0"/>
          <w:szCs w:val="21"/>
        </w:rPr>
        <w:t>经过多年的探索和积累，我校结合新建本科院校培养应用型人才的特点、上海市评估院专业达标评估及教育部本科教学工作合格评估的要求，已建立起一套行之有效的教学质量保障体系，运行模式见下图。</w:t>
      </w:r>
    </w:p>
    <w:p w:rsidR="00C10E79" w:rsidRDefault="00AE396C" w:rsidP="00EA0B26">
      <w:pPr>
        <w:autoSpaceDE w:val="0"/>
        <w:autoSpaceDN w:val="0"/>
        <w:adjustRightInd w:val="0"/>
        <w:spacing w:beforeLines="30" w:line="300" w:lineRule="auto"/>
        <w:ind w:firstLineChars="200" w:firstLine="420"/>
        <w:jc w:val="left"/>
        <w:rPr>
          <w:rFonts w:ascii="宋体" w:hAnsi="宋体" w:cs="仿宋_GB2312"/>
          <w:kern w:val="0"/>
          <w:szCs w:val="21"/>
        </w:rPr>
      </w:pPr>
      <w:r w:rsidRPr="00AE396C">
        <w:rPr>
          <w:rFonts w:ascii="Calibri" w:hAnsi="Calibri" w:cs="黑体"/>
          <w:kern w:val="0"/>
        </w:rPr>
      </w:r>
      <w:r w:rsidRPr="00AE396C">
        <w:rPr>
          <w:rFonts w:ascii="Calibri" w:hAnsi="Calibri" w:cs="黑体"/>
          <w:kern w:val="0"/>
        </w:rPr>
        <w:pict>
          <v:group id="_x0000_s1026" editas="canvas" style="width:436.85pt;height:316.1pt;mso-position-horizontal-relative:char;mso-position-vertical-relative:line" coordorigin="1689,976" coordsize="8737,632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689;top:976;width:8737;height:6322" o:preferrelative="f">
              <v:fill o:detectmouseclick="t"/>
              <v:path o:extrusionok="t" o:connecttype="none"/>
              <o:lock v:ext="edit" text="t"/>
            </v:shape>
            <v:roundrect id="_x0000_s1028" style="position:absolute;left:9055;top:4978;width:777;height:508" arcsize="10923f" strokecolor="white">
              <v:textbox style="mso-next-textbox:#_x0000_s1028">
                <w:txbxContent>
                  <w:p w:rsidR="00C10E79" w:rsidRPr="00B57913" w:rsidRDefault="00C10E79" w:rsidP="00C10E79">
                    <w:pPr>
                      <w:spacing w:line="180" w:lineRule="exact"/>
                      <w:rPr>
                        <w:rFonts w:ascii="华文中宋" w:eastAsia="华文中宋" w:hAnsi="华文中宋"/>
                      </w:rPr>
                    </w:pPr>
                    <w:r w:rsidRPr="00B57913">
                      <w:rPr>
                        <w:rFonts w:ascii="华文中宋" w:eastAsia="华文中宋" w:hAnsi="华文中宋" w:hint="eastAsia"/>
                      </w:rPr>
                      <w:t>输</w:t>
                    </w:r>
                    <w:r>
                      <w:rPr>
                        <w:rFonts w:ascii="华文中宋" w:eastAsia="华文中宋" w:hAnsi="华文中宋" w:hint="eastAsia"/>
                      </w:rPr>
                      <w:t>出</w:t>
                    </w:r>
                  </w:p>
                </w:txbxContent>
              </v:textbox>
            </v:roundrect>
            <v:roundrect id="_x0000_s1029" style="position:absolute;left:2229;top:4948;width:784;height:538" arcsize="10923f" strokecolor="white">
              <v:textbox style="mso-next-textbox:#_x0000_s1029">
                <w:txbxContent>
                  <w:p w:rsidR="00C10E79" w:rsidRPr="00B57913" w:rsidRDefault="00C10E79" w:rsidP="00C10E79">
                    <w:pPr>
                      <w:spacing w:line="180" w:lineRule="exact"/>
                      <w:rPr>
                        <w:rFonts w:ascii="华文中宋" w:eastAsia="华文中宋" w:hAnsi="华文中宋"/>
                      </w:rPr>
                    </w:pPr>
                    <w:r w:rsidRPr="00B57913">
                      <w:rPr>
                        <w:rFonts w:ascii="华文中宋" w:eastAsia="华文中宋" w:hAnsi="华文中宋" w:hint="eastAsia"/>
                      </w:rPr>
                      <w:t>输入</w:t>
                    </w:r>
                  </w:p>
                </w:txbxContent>
              </v:textbox>
            </v:roundrect>
            <v:oval id="_x0000_s1030" style="position:absolute;left:2983;top:1829;width:6203;height:5469">
              <v:stroke dashstyle="dashDot"/>
            </v:oval>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1" type="#_x0000_t176" style="position:absolute;left:5206;top:2131;width:1733;height:505">
              <v:fill opacity="13107f"/>
              <v:textbox style="mso-next-textbox:#_x0000_s1031">
                <w:txbxContent>
                  <w:p w:rsidR="00C10E79" w:rsidRPr="00FF5227" w:rsidRDefault="00C10E79" w:rsidP="00C10E79">
                    <w:pPr>
                      <w:spacing w:line="260" w:lineRule="exact"/>
                      <w:rPr>
                        <w:szCs w:val="21"/>
                      </w:rPr>
                    </w:pPr>
                    <w:r w:rsidRPr="00FF5227">
                      <w:rPr>
                        <w:rFonts w:ascii="华文中宋" w:eastAsia="华文中宋" w:hAnsi="华文中宋" w:hint="eastAsia"/>
                        <w:szCs w:val="21"/>
                      </w:rPr>
                      <w:t>教学质量目标</w:t>
                    </w:r>
                  </w:p>
                </w:txbxContent>
              </v:textbox>
            </v:shape>
            <v:shape id="_x0000_s1032" type="#_x0000_t176" style="position:absolute;left:3928;top:3442;width:1496;height:686">
              <v:fill opacity="13107f"/>
              <v:textbox style="mso-next-textbox:#_x0000_s1032">
                <w:txbxContent>
                  <w:p w:rsidR="00C10E79" w:rsidRDefault="00C10E79" w:rsidP="00C10E79">
                    <w:pPr>
                      <w:spacing w:line="240" w:lineRule="exact"/>
                      <w:rPr>
                        <w:rFonts w:ascii="华文中宋" w:eastAsia="华文中宋" w:hAnsi="华文中宋"/>
                        <w:szCs w:val="21"/>
                      </w:rPr>
                    </w:pPr>
                    <w:r w:rsidRPr="00FF5227">
                      <w:rPr>
                        <w:rFonts w:ascii="华文中宋" w:eastAsia="华文中宋" w:hAnsi="华文中宋" w:hint="eastAsia"/>
                        <w:szCs w:val="21"/>
                      </w:rPr>
                      <w:t>教学资源</w:t>
                    </w:r>
                  </w:p>
                  <w:p w:rsidR="00C10E79" w:rsidRPr="00FF5227" w:rsidRDefault="00C10E79" w:rsidP="00C10E79">
                    <w:pPr>
                      <w:spacing w:line="240" w:lineRule="exact"/>
                      <w:rPr>
                        <w:szCs w:val="21"/>
                      </w:rPr>
                    </w:pPr>
                    <w:r w:rsidRPr="00FF5227">
                      <w:rPr>
                        <w:rFonts w:ascii="华文中宋" w:eastAsia="华文中宋" w:hAnsi="华文中宋" w:hint="eastAsia"/>
                        <w:szCs w:val="21"/>
                      </w:rPr>
                      <w:t xml:space="preserve">管理 </w:t>
                    </w:r>
                  </w:p>
                </w:txbxContent>
              </v:textbox>
            </v:shape>
            <v:shape id="_x0000_s1033" type="#_x0000_t176" style="position:absolute;left:4049;top:5880;width:4083;height:625">
              <v:fill opacity="13107f"/>
              <v:textbox style="mso-next-textbox:#_x0000_s1033">
                <w:txbxContent>
                  <w:p w:rsidR="00C10E79" w:rsidRPr="00EE5F0E" w:rsidRDefault="00C10E79" w:rsidP="00C10E79">
                    <w:pPr>
                      <w:spacing w:line="280" w:lineRule="exact"/>
                      <w:rPr>
                        <w:sz w:val="24"/>
                      </w:rPr>
                    </w:pPr>
                    <w:r>
                      <w:rPr>
                        <w:rFonts w:ascii="华文中宋" w:eastAsia="华文中宋" w:hAnsi="华文中宋" w:hint="eastAsia"/>
                        <w:szCs w:val="21"/>
                      </w:rPr>
                      <w:t>信息收集、</w:t>
                    </w:r>
                    <w:r w:rsidRPr="00FF5227">
                      <w:rPr>
                        <w:rFonts w:ascii="华文中宋" w:eastAsia="华文中宋" w:hAnsi="华文中宋" w:hint="eastAsia"/>
                        <w:szCs w:val="21"/>
                      </w:rPr>
                      <w:t>质量监控、分析</w:t>
                    </w:r>
                    <w:r>
                      <w:rPr>
                        <w:rFonts w:ascii="华文中宋" w:eastAsia="华文中宋" w:hAnsi="华文中宋" w:hint="eastAsia"/>
                        <w:szCs w:val="21"/>
                      </w:rPr>
                      <w:t>、</w:t>
                    </w:r>
                    <w:r w:rsidRPr="00FF5227">
                      <w:rPr>
                        <w:rFonts w:ascii="华文中宋" w:eastAsia="华文中宋" w:hAnsi="华文中宋" w:hint="eastAsia"/>
                        <w:szCs w:val="21"/>
                      </w:rPr>
                      <w:t>改进</w:t>
                    </w:r>
                    <w:r>
                      <w:rPr>
                        <w:rFonts w:ascii="华文中宋" w:eastAsia="华文中宋" w:hAnsi="华文中宋" w:hint="eastAsia"/>
                        <w:szCs w:val="21"/>
                      </w:rPr>
                      <w:t>和反馈</w:t>
                    </w:r>
                  </w:p>
                </w:txbxContent>
              </v:textbox>
            </v:shape>
            <v:shape id="_x0000_s1034" type="#_x0000_t176" style="position:absolute;left:4213;top:984;width:3591;height:525">
              <v:fill opacity="13107f"/>
              <v:textbox style="mso-next-textbox:#_x0000_s1034">
                <w:txbxContent>
                  <w:p w:rsidR="00C10E79" w:rsidRPr="00AC76C4" w:rsidRDefault="00C10E79" w:rsidP="00C10E79">
                    <w:pPr>
                      <w:spacing w:line="300" w:lineRule="exact"/>
                      <w:jc w:val="left"/>
                      <w:rPr>
                        <w:szCs w:val="21"/>
                      </w:rPr>
                    </w:pPr>
                    <w:r w:rsidRPr="00FF5227">
                      <w:rPr>
                        <w:rFonts w:ascii="华文中宋" w:eastAsia="华文中宋" w:hAnsi="华文中宋" w:hint="eastAsia"/>
                        <w:szCs w:val="21"/>
                      </w:rPr>
                      <w:t>国家、社会和学生</w:t>
                    </w:r>
                    <w:r>
                      <w:rPr>
                        <w:rFonts w:ascii="华文中宋" w:eastAsia="华文中宋" w:hAnsi="华文中宋" w:hint="eastAsia"/>
                        <w:szCs w:val="21"/>
                      </w:rPr>
                      <w:t>成长、发展</w:t>
                    </w:r>
                    <w:r w:rsidRPr="00FF5227">
                      <w:rPr>
                        <w:rFonts w:ascii="华文中宋" w:eastAsia="华文中宋" w:hAnsi="华文中宋" w:hint="eastAsia"/>
                        <w:szCs w:val="21"/>
                      </w:rPr>
                      <w:t>要求</w:t>
                    </w:r>
                  </w:p>
                </w:txbxContent>
              </v:textbox>
            </v:shape>
            <v:shapetype id="_x0000_t32" coordsize="21600,21600" o:spt="32" o:oned="t" path="m,l21600,21600e" filled="f">
              <v:path arrowok="t" fillok="f" o:connecttype="none"/>
              <o:lock v:ext="edit" shapetype="t"/>
            </v:shapetype>
            <v:shape id="_x0000_s1035" type="#_x0000_t32" style="position:absolute;left:6939;top:2380;width:2200;height:1;flip:x" o:connectortype="straight">
              <v:stroke endarrow="block" endarrowlength="long"/>
            </v:shape>
            <v:shape id="_x0000_s1036" type="#_x0000_t176" style="position:absolute;left:6806;top:3453;width:1395;height:705">
              <v:fill opacity="13107f"/>
              <v:textbox style="mso-next-textbox:#_x0000_s1036">
                <w:txbxContent>
                  <w:p w:rsidR="00C10E79" w:rsidRDefault="00C10E79" w:rsidP="00C10E79">
                    <w:pPr>
                      <w:spacing w:line="260" w:lineRule="exact"/>
                      <w:rPr>
                        <w:rFonts w:ascii="华文中宋" w:eastAsia="华文中宋" w:hAnsi="华文中宋"/>
                        <w:szCs w:val="21"/>
                      </w:rPr>
                    </w:pPr>
                    <w:r w:rsidRPr="00FF5227">
                      <w:rPr>
                        <w:rFonts w:ascii="华文中宋" w:eastAsia="华文中宋" w:hAnsi="华文中宋" w:hint="eastAsia"/>
                        <w:szCs w:val="21"/>
                      </w:rPr>
                      <w:t>教学过程</w:t>
                    </w:r>
                  </w:p>
                  <w:p w:rsidR="00C10E79" w:rsidRPr="00FF5227" w:rsidRDefault="00C10E79" w:rsidP="00C10E79">
                    <w:pPr>
                      <w:spacing w:line="260" w:lineRule="exact"/>
                      <w:rPr>
                        <w:szCs w:val="21"/>
                      </w:rPr>
                    </w:pPr>
                    <w:r>
                      <w:rPr>
                        <w:rFonts w:ascii="华文中宋" w:eastAsia="华文中宋" w:hAnsi="华文中宋" w:hint="eastAsia"/>
                        <w:szCs w:val="21"/>
                      </w:rPr>
                      <w:t>管理</w:t>
                    </w:r>
                  </w:p>
                  <w:p w:rsidR="00C10E79" w:rsidRPr="000203D1" w:rsidRDefault="00C10E79" w:rsidP="00C10E79">
                    <w:pPr>
                      <w:spacing w:line="280" w:lineRule="exact"/>
                    </w:pPr>
                  </w:p>
                </w:txbxContent>
              </v:textbox>
            </v:shape>
            <v:shape id="_x0000_s1037" type="#_x0000_t32" style="position:absolute;left:4231;top:4973;width:941;height:1;rotation:-180;flip:x" o:connectortype="straight">
              <v:stroke endarrow="block" endarrowlength="long"/>
            </v:shape>
            <v:rect id="_x0000_s1038" style="position:absolute;left:1702;top:4128;width:580;height:1951" strokeweight="1.25pt">
              <v:textbox style="mso-next-textbox:#_x0000_s1038">
                <w:txbxContent>
                  <w:p w:rsidR="00C10E79" w:rsidRDefault="00C10E79" w:rsidP="00C10E79">
                    <w:pPr>
                      <w:spacing w:line="260" w:lineRule="exact"/>
                      <w:rPr>
                        <w:rFonts w:ascii="华文中宋" w:eastAsia="华文中宋" w:hAnsi="华文中宋"/>
                        <w:szCs w:val="21"/>
                      </w:rPr>
                    </w:pPr>
                  </w:p>
                  <w:p w:rsidR="00C10E79" w:rsidRPr="00CD744C" w:rsidRDefault="00C10E79" w:rsidP="00C10E79">
                    <w:pPr>
                      <w:spacing w:line="260" w:lineRule="exact"/>
                      <w:rPr>
                        <w:rFonts w:ascii="华文中宋" w:eastAsia="华文中宋" w:hAnsi="华文中宋"/>
                        <w:szCs w:val="21"/>
                      </w:rPr>
                    </w:pPr>
                    <w:r w:rsidRPr="00CD744C">
                      <w:rPr>
                        <w:rFonts w:ascii="华文中宋" w:eastAsia="华文中宋" w:hAnsi="华文中宋" w:hint="eastAsia"/>
                        <w:szCs w:val="21"/>
                      </w:rPr>
                      <w:t>学生</w:t>
                    </w:r>
                    <w:r>
                      <w:rPr>
                        <w:rFonts w:ascii="华文中宋" w:eastAsia="华文中宋" w:hAnsi="华文中宋" w:hint="eastAsia"/>
                        <w:szCs w:val="21"/>
                      </w:rPr>
                      <w:t>流</w:t>
                    </w:r>
                  </w:p>
                </w:txbxContent>
              </v:textbox>
            </v:rect>
            <v:rect id="_x0000_s1039" style="position:absolute;left:9831;top:4143;width:582;height:1793" strokeweight="1.25pt">
              <v:textbox style="mso-next-textbox:#_x0000_s1039">
                <w:txbxContent>
                  <w:p w:rsidR="00C10E79" w:rsidRPr="00FF5227" w:rsidRDefault="00C10E79" w:rsidP="00C10E79">
                    <w:pPr>
                      <w:spacing w:line="300" w:lineRule="exact"/>
                      <w:jc w:val="left"/>
                      <w:rPr>
                        <w:rFonts w:ascii="华文中宋" w:eastAsia="华文中宋" w:hAnsi="华文中宋"/>
                        <w:szCs w:val="21"/>
                      </w:rPr>
                    </w:pPr>
                    <w:r>
                      <w:rPr>
                        <w:rFonts w:ascii="华文中宋" w:eastAsia="华文中宋" w:hAnsi="华文中宋" w:hint="eastAsia"/>
                        <w:szCs w:val="21"/>
                      </w:rPr>
                      <w:t>用人单位</w:t>
                    </w:r>
                  </w:p>
                  <w:p w:rsidR="00C10E79" w:rsidRDefault="00C10E79" w:rsidP="00C10E79">
                    <w:pPr>
                      <w:spacing w:after="156"/>
                    </w:pPr>
                  </w:p>
                </w:txbxContent>
              </v:textbox>
            </v:rect>
            <v:shape id="_x0000_s1040" type="#_x0000_t176" style="position:absolute;left:7951;top:4721;width:996;height:512">
              <v:fill opacity="13107f"/>
              <v:textbox style="mso-next-textbox:#_x0000_s1040">
                <w:txbxContent>
                  <w:p w:rsidR="00C10E79" w:rsidRPr="000203D1" w:rsidRDefault="00C10E79" w:rsidP="00C10E79">
                    <w:pPr>
                      <w:spacing w:line="260" w:lineRule="exact"/>
                      <w:jc w:val="left"/>
                    </w:pPr>
                    <w:r>
                      <w:rPr>
                        <w:rFonts w:ascii="华文中宋" w:eastAsia="华文中宋" w:hAnsi="华文中宋" w:hint="eastAsia"/>
                        <w:szCs w:val="21"/>
                      </w:rPr>
                      <w:t>毕业生</w:t>
                    </w:r>
                  </w:p>
                </w:txbxContent>
              </v:textbox>
            </v:shape>
            <v:shape id="_x0000_s1041" type="#_x0000_t176" style="position:absolute;left:3266;top:4736;width:947;height:467">
              <v:fill opacity="13107f"/>
              <v:textbox style="mso-next-textbox:#_x0000_s1041">
                <w:txbxContent>
                  <w:p w:rsidR="00C10E79" w:rsidRPr="000203D1" w:rsidRDefault="00C10E79" w:rsidP="00C10E79">
                    <w:pPr>
                      <w:spacing w:line="260" w:lineRule="exact"/>
                      <w:jc w:val="left"/>
                    </w:pPr>
                    <w:r>
                      <w:rPr>
                        <w:rFonts w:ascii="华文中宋" w:eastAsia="华文中宋" w:hAnsi="华文中宋" w:hint="eastAsia"/>
                        <w:szCs w:val="21"/>
                      </w:rPr>
                      <w:t>新生</w:t>
                    </w:r>
                  </w:p>
                </w:txbxContent>
              </v:textbox>
            </v:shape>
            <v:oval id="_x0000_s1042" style="position:absolute;left:5194;top:4556;width:1820;height:885" strokeweight="1pt">
              <v:textbox style="mso-next-textbox:#_x0000_s1042">
                <w:txbxContent>
                  <w:p w:rsidR="00C10E79" w:rsidRPr="000203D1" w:rsidRDefault="00C10E79" w:rsidP="00C10E79">
                    <w:pPr>
                      <w:spacing w:line="260" w:lineRule="exact"/>
                    </w:pPr>
                    <w:r>
                      <w:rPr>
                        <w:rFonts w:ascii="华文中宋" w:eastAsia="华文中宋" w:hAnsi="华文中宋" w:hint="eastAsia"/>
                        <w:szCs w:val="21"/>
                      </w:rPr>
                      <w:t>人才培养全过程</w:t>
                    </w:r>
                  </w:p>
                  <w:p w:rsidR="00C10E79" w:rsidRDefault="00C10E79" w:rsidP="00C10E79">
                    <w:pPr>
                      <w:spacing w:after="156"/>
                    </w:pPr>
                  </w:p>
                </w:txbxContent>
              </v:textbox>
            </v:oval>
            <v:shape id="_x0000_s1043" type="#_x0000_t32" style="position:absolute;left:2294;top:4961;width:964;height:1;rotation:-180;flip:x" o:connectortype="straight">
              <v:stroke endarrow="block" endarrowlength="long"/>
            </v:shape>
            <v:shape id="_x0000_s1044" type="#_x0000_t32" style="position:absolute;left:8935;top:4944;width:907;height:1;rotation:-180;flip:x" o:connectortype="straight">
              <v:stroke endarrow="block" endarrowlength="long"/>
            </v:shape>
            <v:shape id="_x0000_s1045" type="#_x0000_t32" style="position:absolute;left:7019;top:4973;width:941;height:1;rotation:-180;flip:x" o:connectortype="straight">
              <v:stroke endarrow="block" endarrowlength="long"/>
            </v:shape>
            <v:shape id="_x0000_s1046" type="#_x0000_t32" style="position:absolute;left:6072;top:1524;width:1;height:607" o:connectortype="straight">
              <v:stroke endarrow="block" endarrowlength="long"/>
            </v:shape>
            <v:shape id="_x0000_s1047" type="#_x0000_t32" style="position:absolute;left:4630;top:2919;width:2846;height:1" o:connectortype="straight">
              <v:stroke endarrowlength="long"/>
            </v:shape>
            <v:shape id="_x0000_s1048" type="#_x0000_t32" style="position:absolute;left:5922;top:3807;width:1;height:765;rotation:-180;flip:y" o:connectortype="straight">
              <v:stroke endarrow="block" endarrowlength="long"/>
            </v:shape>
            <v:shape id="_x0000_s1049" type="#_x0000_t32" style="position:absolute;left:6086;top:2623;width:1;height:1956;rotation:-180;flip:y" o:connectortype="straight">
              <v:stroke endarrow="block" endarrowlength="long"/>
            </v:shape>
            <v:shape id="_x0000_s1050" type="#_x0000_t32" style="position:absolute;left:4632;top:2927;width:1;height:539;rotation:-180;flip:y" o:connectortype="straight">
              <v:stroke endarrow="block" endarrowlength="long"/>
            </v:shape>
            <v:shape id="_x0000_s1051" type="#_x0000_t32" style="position:absolute;left:7466;top:2912;width:1;height:539;rotation:-180;flip:y" o:connectortype="straight">
              <v:stroke endarrow="block" endarrowlength="long"/>
            </v:shape>
            <v:shape id="_x0000_s1052" type="#_x0000_t32" style="position:absolute;left:4722;top:4119;width:1;height:1729;rotation:-180;flip:y" o:connectortype="straight">
              <v:stroke endarrow="block" endarrowlength="long"/>
            </v:shape>
            <v:shape id="_x0000_s1053" type="#_x0000_t32" style="position:absolute;left:7422;top:4148;width:1;height:1729;rotation:-180;flip:y" o:connectortype="straight">
              <v:stroke endarrow="block" endarrowlength="long"/>
            </v:shape>
            <v:shape id="_x0000_s1054" type="#_x0000_t32" style="position:absolute;left:5410;top:3819;width:522;height:1" o:connectortype="straight">
              <v:stroke endarrowlength="long"/>
            </v:shape>
            <v:shape id="_x0000_s1055" type="#_x0000_t32" style="position:absolute;left:5981;top:5455;width:1;height:425;rotation:-180;flip:y" o:connectortype="straight">
              <v:stroke endarrow="block" endarrowlength="long"/>
            </v:shape>
            <v:shape id="_x0000_s1056" type="#_x0000_t32" style="position:absolute;left:6265;top:3819;width:522;height:1" o:connectortype="straight">
              <v:stroke endarrowlength="long"/>
            </v:shape>
            <v:shape id="_x0000_s1057" type="#_x0000_t32" style="position:absolute;left:6252;top:3822;width:1;height:765;rotation:-180;flip:y" o:connectortype="straight">
              <v:stroke endarrow="block" endarrowlength="long"/>
            </v:shape>
            <v:shape id="_x0000_s1058" type="#_x0000_t32" style="position:absolute;left:7572;top:4133;width:1;height:1729;flip:y" o:connectortype="straight">
              <v:stroke dashstyle="dashDot" endarrow="block" endarrowlength="long"/>
            </v:shape>
            <v:shape id="_x0000_s1059" type="#_x0000_t32" style="position:absolute;left:4556;top:4123;width:1;height:1729;flip:y" o:connectortype="straight">
              <v:stroke dashstyle="dashDot" endarrow="block" endarrowlength="long"/>
            </v:shape>
            <v:shape id="_x0000_s1060" type="#_x0000_t32" style="position:absolute;left:10078;top:3316;width:11;height:830;flip:x y" o:connectortype="straight">
              <v:stroke endarrow="block" endarrowlength="long"/>
            </v:shape>
            <v:oval id="_x0000_s1061" style="position:absolute;left:9039;top:2068;width:1365;height:1404">
              <v:stroke dashstyle="dashDot"/>
              <v:textbox style="mso-next-textbox:#_x0000_s1061">
                <w:txbxContent>
                  <w:p w:rsidR="00C10E79" w:rsidRPr="003168D5" w:rsidRDefault="00C10E79" w:rsidP="00C10E79">
                    <w:pPr>
                      <w:spacing w:after="120"/>
                      <w:rPr>
                        <w:rFonts w:ascii="华文中宋" w:eastAsia="华文中宋" w:hAnsi="华文中宋"/>
                      </w:rPr>
                    </w:pPr>
                    <w:r w:rsidRPr="003168D5">
                      <w:rPr>
                        <w:rFonts w:ascii="华文中宋" w:eastAsia="华文中宋" w:hAnsi="华文中宋" w:hint="eastAsia"/>
                      </w:rPr>
                      <w:t>第三方</w:t>
                    </w:r>
                    <w:r>
                      <w:rPr>
                        <w:rFonts w:ascii="华文中宋" w:eastAsia="华文中宋" w:hAnsi="华文中宋" w:hint="eastAsia"/>
                      </w:rPr>
                      <w:t>调查</w:t>
                    </w:r>
                  </w:p>
                </w:txbxContent>
              </v:textbox>
            </v:oval>
            <w10:wrap type="none"/>
            <w10:anchorlock/>
          </v:group>
        </w:pict>
      </w:r>
    </w:p>
    <w:p w:rsidR="00C10E79" w:rsidRDefault="00C10E79" w:rsidP="000F762D">
      <w:pPr>
        <w:spacing w:line="360" w:lineRule="exact"/>
        <w:ind w:firstLineChars="150" w:firstLine="360"/>
        <w:jc w:val="left"/>
        <w:rPr>
          <w:rFonts w:asciiTheme="minorEastAsia" w:hAnsiTheme="minorEastAsia" w:cs="Arial"/>
          <w:sz w:val="24"/>
          <w:szCs w:val="24"/>
        </w:rPr>
      </w:pPr>
    </w:p>
    <w:p w:rsidR="00F7726E" w:rsidRDefault="00C10E79" w:rsidP="00EA0B26">
      <w:pPr>
        <w:autoSpaceDE w:val="0"/>
        <w:autoSpaceDN w:val="0"/>
        <w:adjustRightInd w:val="0"/>
        <w:spacing w:beforeLines="30" w:line="300" w:lineRule="auto"/>
        <w:ind w:firstLineChars="250" w:firstLine="527"/>
        <w:jc w:val="left"/>
        <w:rPr>
          <w:rFonts w:ascii="宋体" w:hAnsi="宋体" w:cs="仿宋_GB2312"/>
          <w:b/>
          <w:kern w:val="0"/>
          <w:szCs w:val="21"/>
        </w:rPr>
      </w:pPr>
      <w:r>
        <w:rPr>
          <w:rFonts w:ascii="宋体" w:hAnsi="宋体" w:cs="仿宋_GB2312" w:hint="eastAsia"/>
          <w:b/>
          <w:kern w:val="0"/>
          <w:szCs w:val="21"/>
        </w:rPr>
        <w:t>二</w:t>
      </w:r>
      <w:r w:rsidR="00F7726E">
        <w:rPr>
          <w:rFonts w:ascii="宋体" w:hAnsi="宋体" w:cs="仿宋_GB2312" w:hint="eastAsia"/>
          <w:b/>
          <w:kern w:val="0"/>
          <w:szCs w:val="21"/>
        </w:rPr>
        <w:t>、</w:t>
      </w:r>
      <w:r w:rsidR="00F7726E" w:rsidRPr="00F7726E">
        <w:rPr>
          <w:rFonts w:ascii="宋体" w:hAnsi="宋体" w:cs="仿宋_GB2312" w:hint="eastAsia"/>
          <w:b/>
          <w:kern w:val="0"/>
          <w:szCs w:val="21"/>
        </w:rPr>
        <w:t>建章立制， 推进卓越建桥计划</w:t>
      </w:r>
      <w:r w:rsidR="00F7726E">
        <w:rPr>
          <w:rFonts w:ascii="宋体" w:hAnsi="宋体" w:cs="仿宋_GB2312" w:hint="eastAsia"/>
          <w:b/>
          <w:kern w:val="0"/>
          <w:szCs w:val="21"/>
        </w:rPr>
        <w:t>。</w:t>
      </w:r>
    </w:p>
    <w:p w:rsidR="00F7726E" w:rsidRPr="00F7726E" w:rsidRDefault="00F7726E" w:rsidP="00EA0B26">
      <w:pPr>
        <w:autoSpaceDE w:val="0"/>
        <w:autoSpaceDN w:val="0"/>
        <w:adjustRightInd w:val="0"/>
        <w:spacing w:beforeLines="30" w:line="300" w:lineRule="auto"/>
        <w:ind w:firstLineChars="250" w:firstLine="525"/>
        <w:jc w:val="left"/>
        <w:rPr>
          <w:rFonts w:ascii="宋体" w:hAnsi="宋体" w:cs="仿宋_GB2312"/>
          <w:b/>
          <w:kern w:val="0"/>
          <w:szCs w:val="21"/>
        </w:rPr>
      </w:pPr>
      <w:r w:rsidRPr="005E1C68">
        <w:rPr>
          <w:rFonts w:ascii="宋体" w:hAnsi="宋体" w:cs="仿宋_GB2312" w:hint="eastAsia"/>
          <w:kern w:val="0"/>
          <w:szCs w:val="21"/>
        </w:rPr>
        <w:t>2015年3月以来，学校采用走出去，请进来的方式，特别是和台湾高校进行深入交流，在经过考察学习，广泛征求意见的基础上，把</w:t>
      </w:r>
      <w:r>
        <w:rPr>
          <w:rFonts w:ascii="宋体" w:hAnsi="宋体" w:cs="仿宋_GB2312" w:hint="eastAsia"/>
          <w:kern w:val="0"/>
          <w:szCs w:val="21"/>
        </w:rPr>
        <w:t>原来的</w:t>
      </w:r>
      <w:r w:rsidRPr="005E1C68">
        <w:rPr>
          <w:rFonts w:ascii="宋体" w:hAnsi="宋体" w:cs="仿宋_GB2312" w:hint="eastAsia"/>
          <w:kern w:val="0"/>
          <w:szCs w:val="21"/>
        </w:rPr>
        <w:t>规章制度 “废、改、立、留”，推进卓越建桥计划。</w:t>
      </w:r>
    </w:p>
    <w:p w:rsidR="00F7726E" w:rsidRDefault="00F7726E" w:rsidP="00EA0B26">
      <w:pPr>
        <w:autoSpaceDE w:val="0"/>
        <w:autoSpaceDN w:val="0"/>
        <w:adjustRightInd w:val="0"/>
        <w:spacing w:beforeLines="30" w:line="360" w:lineRule="exact"/>
        <w:ind w:firstLineChars="200" w:firstLine="422"/>
        <w:jc w:val="left"/>
        <w:rPr>
          <w:rFonts w:asciiTheme="minorEastAsia" w:hAnsiTheme="minorEastAsia"/>
          <w:szCs w:val="21"/>
        </w:rPr>
      </w:pPr>
      <w:r w:rsidRPr="00F7726E">
        <w:rPr>
          <w:rFonts w:ascii="宋体" w:hAnsi="宋体" w:cs="仿宋_GB2312" w:hint="eastAsia"/>
          <w:b/>
          <w:kern w:val="0"/>
          <w:szCs w:val="21"/>
        </w:rPr>
        <w:lastRenderedPageBreak/>
        <w:t>重新</w:t>
      </w:r>
      <w:r w:rsidRPr="00F7726E">
        <w:rPr>
          <w:rFonts w:asciiTheme="minorEastAsia" w:hAnsiTheme="minorEastAsia" w:hint="eastAsia"/>
          <w:b/>
          <w:szCs w:val="21"/>
        </w:rPr>
        <w:t>起草“上海建桥学院课程审核委员会章程”</w:t>
      </w:r>
      <w:r>
        <w:rPr>
          <w:rFonts w:asciiTheme="minorEastAsia" w:hAnsiTheme="minorEastAsia" w:hint="eastAsia"/>
          <w:szCs w:val="21"/>
        </w:rPr>
        <w:t>，</w:t>
      </w:r>
      <w:r w:rsidRPr="00487530">
        <w:rPr>
          <w:rFonts w:asciiTheme="minorEastAsia" w:hAnsiTheme="minorEastAsia" w:hint="eastAsia"/>
          <w:szCs w:val="21"/>
        </w:rPr>
        <w:t>确定首届课程委员会名单。</w:t>
      </w:r>
      <w:r>
        <w:rPr>
          <w:rFonts w:asciiTheme="minorEastAsia" w:hAnsiTheme="minorEastAsia" w:hint="eastAsia"/>
          <w:szCs w:val="21"/>
        </w:rPr>
        <w:t>.</w:t>
      </w:r>
      <w:r w:rsidRPr="00487530">
        <w:rPr>
          <w:rFonts w:asciiTheme="minorEastAsia" w:hAnsiTheme="minorEastAsia" w:hint="eastAsia"/>
          <w:szCs w:val="21"/>
        </w:rPr>
        <w:t>学院按“上海建桥学院课程审核委员会章程”成立院课程委员会，成立院课程委员会的文件</w:t>
      </w:r>
      <w:r>
        <w:rPr>
          <w:rFonts w:asciiTheme="minorEastAsia" w:hAnsiTheme="minorEastAsia" w:hint="eastAsia"/>
          <w:szCs w:val="21"/>
        </w:rPr>
        <w:t>。</w:t>
      </w:r>
    </w:p>
    <w:p w:rsidR="00F7726E" w:rsidRDefault="00F7726E" w:rsidP="00EA0B26">
      <w:pPr>
        <w:autoSpaceDE w:val="0"/>
        <w:autoSpaceDN w:val="0"/>
        <w:adjustRightInd w:val="0"/>
        <w:spacing w:beforeLines="30" w:line="360" w:lineRule="exact"/>
        <w:ind w:firstLineChars="200" w:firstLine="422"/>
        <w:jc w:val="left"/>
        <w:rPr>
          <w:rFonts w:asciiTheme="minorEastAsia" w:hAnsiTheme="minorEastAsia"/>
          <w:szCs w:val="21"/>
        </w:rPr>
      </w:pPr>
      <w:r w:rsidRPr="00F7726E">
        <w:rPr>
          <w:rFonts w:asciiTheme="minorEastAsia" w:hAnsiTheme="minorEastAsia" w:hint="eastAsia"/>
          <w:b/>
          <w:szCs w:val="21"/>
        </w:rPr>
        <w:t>完善课程评价办法。</w:t>
      </w:r>
      <w:r w:rsidRPr="003E0209">
        <w:rPr>
          <w:rFonts w:asciiTheme="minorEastAsia" w:hAnsiTheme="minorEastAsia" w:hint="eastAsia"/>
          <w:szCs w:val="21"/>
        </w:rPr>
        <w:t>根据课程教学能力为本的原则调整现有评教制度等一系列课程评价办法。</w:t>
      </w:r>
    </w:p>
    <w:p w:rsidR="00F7726E" w:rsidRDefault="00F7726E" w:rsidP="00F7726E">
      <w:pPr>
        <w:spacing w:line="360" w:lineRule="exact"/>
        <w:ind w:firstLineChars="200" w:firstLine="422"/>
        <w:rPr>
          <w:rFonts w:asciiTheme="minorEastAsia" w:hAnsiTheme="minorEastAsia"/>
          <w:szCs w:val="21"/>
        </w:rPr>
      </w:pPr>
      <w:r w:rsidRPr="00892EB2">
        <w:rPr>
          <w:rFonts w:asciiTheme="minorEastAsia" w:hAnsiTheme="minorEastAsia" w:hint="eastAsia"/>
          <w:b/>
          <w:szCs w:val="21"/>
        </w:rPr>
        <w:t>建立课程教学改善制度</w:t>
      </w:r>
      <w:r>
        <w:rPr>
          <w:rFonts w:asciiTheme="minorEastAsia" w:hAnsiTheme="minorEastAsia" w:hint="eastAsia"/>
          <w:b/>
          <w:szCs w:val="21"/>
        </w:rPr>
        <w:t>。</w:t>
      </w:r>
      <w:r>
        <w:rPr>
          <w:rFonts w:asciiTheme="minorEastAsia" w:hAnsiTheme="minorEastAsia" w:hint="eastAsia"/>
          <w:szCs w:val="21"/>
        </w:rPr>
        <w:t>起草上海建桥学院课程教学改善制度，拟定试点实施方案；在5个试点专业确定5-6门试点课程，并在试点对象中进行培训，做好试点准备工作。</w:t>
      </w:r>
    </w:p>
    <w:p w:rsidR="00F7726E" w:rsidRDefault="00F7726E" w:rsidP="00EA0B26">
      <w:pPr>
        <w:autoSpaceDE w:val="0"/>
        <w:autoSpaceDN w:val="0"/>
        <w:adjustRightInd w:val="0"/>
        <w:spacing w:beforeLines="30" w:line="360" w:lineRule="exact"/>
        <w:ind w:firstLineChars="200" w:firstLine="422"/>
        <w:jc w:val="left"/>
        <w:rPr>
          <w:rFonts w:asciiTheme="minorEastAsia" w:hAnsiTheme="minorEastAsia"/>
          <w:szCs w:val="21"/>
        </w:rPr>
      </w:pPr>
      <w:r w:rsidRPr="00892EB2">
        <w:rPr>
          <w:rFonts w:asciiTheme="minorEastAsia" w:hAnsiTheme="minorEastAsia" w:hint="eastAsia"/>
          <w:b/>
          <w:szCs w:val="21"/>
        </w:rPr>
        <w:t>建立培养质量追踪改进制度</w:t>
      </w:r>
      <w:r>
        <w:rPr>
          <w:rFonts w:asciiTheme="minorEastAsia" w:hAnsiTheme="minorEastAsia" w:hint="eastAsia"/>
          <w:b/>
          <w:szCs w:val="21"/>
        </w:rPr>
        <w:t>。</w:t>
      </w:r>
      <w:r>
        <w:rPr>
          <w:rFonts w:asciiTheme="minorEastAsia" w:hAnsiTheme="minorEastAsia" w:hint="eastAsia"/>
          <w:szCs w:val="21"/>
        </w:rPr>
        <w:t>起草“上海建桥学院专业培养质量追踪改进制度”，要求各专业每年对毕业生及用人单位进行调查，以及时发现培养过程中存在的问题并予以改进。调查结果、改进方案、整改报告提交教务处备案。不断推进教学改善。</w:t>
      </w:r>
    </w:p>
    <w:p w:rsidR="00F7726E" w:rsidRDefault="00F7726E" w:rsidP="00EA0B26">
      <w:pPr>
        <w:autoSpaceDE w:val="0"/>
        <w:autoSpaceDN w:val="0"/>
        <w:adjustRightInd w:val="0"/>
        <w:spacing w:beforeLines="30" w:line="360" w:lineRule="exact"/>
        <w:ind w:firstLineChars="200" w:firstLine="422"/>
        <w:jc w:val="left"/>
        <w:rPr>
          <w:rFonts w:asciiTheme="minorEastAsia" w:hAnsiTheme="minorEastAsia"/>
          <w:szCs w:val="21"/>
        </w:rPr>
      </w:pPr>
      <w:r w:rsidRPr="00892EB2">
        <w:rPr>
          <w:rFonts w:asciiTheme="minorEastAsia" w:hAnsiTheme="minorEastAsia" w:hint="eastAsia"/>
          <w:b/>
          <w:szCs w:val="21"/>
        </w:rPr>
        <w:t>完善专业评估制度</w:t>
      </w:r>
      <w:r>
        <w:rPr>
          <w:rFonts w:asciiTheme="minorEastAsia" w:hAnsiTheme="minorEastAsia" w:hint="eastAsia"/>
          <w:b/>
          <w:szCs w:val="21"/>
        </w:rPr>
        <w:t>。</w:t>
      </w:r>
      <w:r>
        <w:rPr>
          <w:rFonts w:asciiTheme="minorEastAsia" w:hAnsiTheme="minorEastAsia" w:hint="eastAsia"/>
          <w:szCs w:val="21"/>
        </w:rPr>
        <w:t>对现有的上海建桥学院专业达标评估制度进行修订。增加校内评审环节，严格评审。校内专家评审达标的方可请校外专家进校评审；校内专家评审不达标的专业。须</w:t>
      </w:r>
      <w:r w:rsidRPr="00BC731D">
        <w:rPr>
          <w:rFonts w:asciiTheme="minorEastAsia" w:hAnsiTheme="minorEastAsia" w:hint="eastAsia"/>
          <w:szCs w:val="21"/>
        </w:rPr>
        <w:t>整改一年后申请重新评估，</w:t>
      </w:r>
      <w:r>
        <w:rPr>
          <w:rFonts w:asciiTheme="minorEastAsia" w:hAnsiTheme="minorEastAsia" w:hint="eastAsia"/>
          <w:szCs w:val="21"/>
        </w:rPr>
        <w:t>评估成绩计入相关考核</w:t>
      </w:r>
      <w:r w:rsidRPr="00BC731D">
        <w:rPr>
          <w:rFonts w:asciiTheme="minorEastAsia" w:hAnsiTheme="minorEastAsia" w:hint="eastAsia"/>
          <w:szCs w:val="21"/>
        </w:rPr>
        <w:t>。</w:t>
      </w:r>
    </w:p>
    <w:p w:rsidR="00C10E79" w:rsidRDefault="00C10E79" w:rsidP="00EA0B26">
      <w:pPr>
        <w:autoSpaceDE w:val="0"/>
        <w:autoSpaceDN w:val="0"/>
        <w:adjustRightInd w:val="0"/>
        <w:spacing w:beforeLines="30" w:line="300" w:lineRule="auto"/>
        <w:ind w:firstLineChars="250" w:firstLine="527"/>
        <w:jc w:val="left"/>
        <w:rPr>
          <w:rFonts w:ascii="宋体" w:hAnsi="宋体" w:cs="仿宋_GB2312"/>
          <w:b/>
          <w:kern w:val="0"/>
          <w:szCs w:val="21"/>
        </w:rPr>
      </w:pPr>
      <w:r>
        <w:rPr>
          <w:rFonts w:ascii="宋体" w:hAnsi="宋体" w:cs="仿宋_GB2312" w:hint="eastAsia"/>
          <w:b/>
          <w:kern w:val="0"/>
          <w:szCs w:val="21"/>
        </w:rPr>
        <w:t>三、教学质量监控</w:t>
      </w:r>
    </w:p>
    <w:p w:rsidR="00C10E79" w:rsidRDefault="00C10E79" w:rsidP="00C10E79">
      <w:pPr>
        <w:autoSpaceDE w:val="0"/>
        <w:autoSpaceDN w:val="0"/>
        <w:adjustRightInd w:val="0"/>
        <w:spacing w:line="360" w:lineRule="exact"/>
        <w:ind w:firstLineChars="200" w:firstLine="420"/>
        <w:jc w:val="left"/>
        <w:rPr>
          <w:rFonts w:ascii="宋体" w:hAnsi="宋体"/>
          <w:szCs w:val="21"/>
        </w:rPr>
      </w:pPr>
      <w:r>
        <w:rPr>
          <w:rFonts w:ascii="宋体" w:hAnsi="宋体" w:hint="eastAsia"/>
          <w:szCs w:val="21"/>
        </w:rPr>
        <w:t>学校注重教学信息收集工作，教务处质量监控办公室会同教学管理人员、教学督导、学生教学信息员等人员对学校各个环节的教学情况进行信息收集工作。信息的收集工作主要采用常规教学检查、专项教学检查，以及同学评教（评学）、和座谈会等方式对教学环节的各类信息进行收集。质量监控岗位将收集到的信息进行汇总、统计，并反馈至相关部门。</w:t>
      </w:r>
    </w:p>
    <w:p w:rsidR="00C10E79" w:rsidRDefault="00C10E79" w:rsidP="00C10E79">
      <w:pPr>
        <w:tabs>
          <w:tab w:val="num" w:pos="360"/>
        </w:tabs>
        <w:spacing w:line="360" w:lineRule="exact"/>
        <w:ind w:firstLineChars="196" w:firstLine="412"/>
        <w:jc w:val="left"/>
        <w:rPr>
          <w:rFonts w:ascii="宋体" w:hAnsi="宋体" w:cs="宋体"/>
          <w:szCs w:val="21"/>
        </w:rPr>
      </w:pPr>
      <w:r w:rsidRPr="009B727A">
        <w:rPr>
          <w:rFonts w:ascii="宋体" w:hAnsi="宋体" w:cs="宋体" w:hint="eastAsia"/>
          <w:szCs w:val="21"/>
        </w:rPr>
        <w:t>教学质量监控的主要环节有日常监督、专项教学评估、课堂教学质量监控、实践教学质量监控、考核监控等；教学质量分析的主要环节有生源质量分析与跟踪、考试分析、学生学习力问卷调查分析、毕业班学生问卷调查分析、毕业生就业情况分析、毕业生社会满意度调查分析等；教学质量改进的基本内容包括制定纠正措施、制订预防措施并进行持续改进。</w:t>
      </w:r>
    </w:p>
    <w:p w:rsidR="00C10E79" w:rsidRPr="00242747" w:rsidRDefault="00C10E79" w:rsidP="00C10E79">
      <w:pPr>
        <w:autoSpaceDE w:val="0"/>
        <w:autoSpaceDN w:val="0"/>
        <w:adjustRightInd w:val="0"/>
        <w:spacing w:line="360" w:lineRule="exact"/>
        <w:ind w:firstLineChars="200" w:firstLine="420"/>
        <w:jc w:val="left"/>
        <w:rPr>
          <w:rFonts w:ascii="宋体" w:hAnsi="宋体"/>
          <w:szCs w:val="21"/>
        </w:rPr>
      </w:pPr>
    </w:p>
    <w:p w:rsidR="00C10E79" w:rsidRPr="005E1C68" w:rsidRDefault="00C10E79" w:rsidP="00C10E79">
      <w:pPr>
        <w:tabs>
          <w:tab w:val="left" w:pos="900"/>
        </w:tabs>
        <w:spacing w:line="360" w:lineRule="exact"/>
        <w:ind w:firstLineChars="200" w:firstLine="422"/>
        <w:rPr>
          <w:b/>
        </w:rPr>
      </w:pPr>
      <w:r w:rsidRPr="005E1C68">
        <w:rPr>
          <w:rFonts w:hint="eastAsia"/>
          <w:b/>
        </w:rPr>
        <w:t>（一）常规教学检查</w:t>
      </w:r>
    </w:p>
    <w:p w:rsidR="00C10E79" w:rsidRDefault="00C10E79" w:rsidP="00C10E79">
      <w:pPr>
        <w:tabs>
          <w:tab w:val="left" w:pos="900"/>
        </w:tabs>
        <w:spacing w:line="360" w:lineRule="exact"/>
        <w:ind w:firstLineChars="200" w:firstLine="420"/>
      </w:pPr>
      <w:r>
        <w:rPr>
          <w:rFonts w:hint="eastAsia"/>
        </w:rPr>
        <w:t>常规教学检查是指每学期的期初、期中、期末的常规性教学检查工作。通过教学检查工作的总结与分析，及时总结经验与反馈各教学环节中存在的问题，针对检查中存在的问题提出解决方案和整改措施，并落实整改情况。</w:t>
      </w:r>
    </w:p>
    <w:p w:rsidR="00C10E79" w:rsidRPr="005E1C68" w:rsidRDefault="00C10E79" w:rsidP="00C10E79">
      <w:pPr>
        <w:tabs>
          <w:tab w:val="left" w:pos="900"/>
        </w:tabs>
        <w:spacing w:line="360" w:lineRule="exact"/>
        <w:ind w:firstLineChars="200" w:firstLine="422"/>
        <w:rPr>
          <w:b/>
        </w:rPr>
      </w:pPr>
      <w:r w:rsidRPr="005E1C68">
        <w:rPr>
          <w:rFonts w:hint="eastAsia"/>
          <w:b/>
        </w:rPr>
        <w:t>（二）专项教学检查</w:t>
      </w:r>
    </w:p>
    <w:p w:rsidR="00C10E79" w:rsidRDefault="00C10E79" w:rsidP="00C10E79">
      <w:pPr>
        <w:autoSpaceDE w:val="0"/>
        <w:autoSpaceDN w:val="0"/>
        <w:adjustRightInd w:val="0"/>
        <w:spacing w:line="300" w:lineRule="auto"/>
        <w:ind w:firstLineChars="200" w:firstLine="420"/>
        <w:jc w:val="left"/>
        <w:rPr>
          <w:rFonts w:ascii="宋体" w:hAnsi="宋体" w:cs="仿宋_GB2312"/>
          <w:kern w:val="0"/>
          <w:szCs w:val="21"/>
        </w:rPr>
      </w:pPr>
      <w:r>
        <w:rPr>
          <w:rFonts w:hint="eastAsia"/>
        </w:rPr>
        <w:t>专项教学检查主要包括每学期组织开展的有关毕业设计（论文）检查、试卷质量及存档材料的检查、两周实践教学检查、毕业实习检查、课堂教学规范检查等教学环节进行专项教学检查。</w:t>
      </w:r>
      <w:r>
        <w:rPr>
          <w:rFonts w:ascii="宋体" w:hAnsi="宋体" w:cs="仿宋_GB2312" w:hint="eastAsia"/>
          <w:kern w:val="0"/>
          <w:szCs w:val="21"/>
        </w:rPr>
        <w:t>广泛收集掌握各主要教学环节的教学状况、学生学习状况及学校管理制度执行状况等信息；学生信息员则不定期地向教务处反映本班课程教师的教学情况和本班级学生学习情况。所有收集到的信息通过分析、梳理反馈给教学一线（系、部）后，系、部则对相关的问题进行调整、改进。</w:t>
      </w:r>
    </w:p>
    <w:p w:rsidR="00C10E79" w:rsidRPr="005E1C68" w:rsidRDefault="00C10E79" w:rsidP="00C10E79">
      <w:pPr>
        <w:tabs>
          <w:tab w:val="left" w:pos="900"/>
        </w:tabs>
        <w:spacing w:line="360" w:lineRule="exact"/>
        <w:ind w:firstLineChars="200" w:firstLine="422"/>
        <w:rPr>
          <w:b/>
        </w:rPr>
      </w:pPr>
      <w:r w:rsidRPr="005E1C68">
        <w:rPr>
          <w:rFonts w:hint="eastAsia"/>
          <w:b/>
        </w:rPr>
        <w:t>（三）多层次听课制度</w:t>
      </w:r>
    </w:p>
    <w:p w:rsidR="00C10E79" w:rsidRDefault="00C10E79" w:rsidP="00C10E79">
      <w:pPr>
        <w:tabs>
          <w:tab w:val="left" w:pos="900"/>
        </w:tabs>
        <w:spacing w:line="360" w:lineRule="exact"/>
        <w:ind w:firstLineChars="200" w:firstLine="420"/>
      </w:pPr>
      <w:r>
        <w:rPr>
          <w:rFonts w:hint="eastAsia"/>
        </w:rPr>
        <w:t>课堂教学的质量是提高教学质量的关键。学校通过校、院两级教学督导组、校长、院长、系主任、教师间的层层听课，发挥专家、学科带头人的指导作用，教师间相互学习、相互借鉴，促进教师不断改进教学方法，更新教学内容，提高教学质量。</w:t>
      </w:r>
    </w:p>
    <w:p w:rsidR="00C10E79" w:rsidRPr="005E1C68" w:rsidRDefault="00C10E79" w:rsidP="00C10E79">
      <w:pPr>
        <w:pStyle w:val="10"/>
        <w:numPr>
          <w:ilvl w:val="0"/>
          <w:numId w:val="1"/>
        </w:numPr>
        <w:tabs>
          <w:tab w:val="left" w:pos="900"/>
        </w:tabs>
        <w:spacing w:line="360" w:lineRule="exact"/>
        <w:ind w:firstLineChars="0"/>
        <w:rPr>
          <w:rFonts w:ascii="宋体" w:hAnsi="宋体"/>
          <w:b/>
          <w:szCs w:val="21"/>
        </w:rPr>
      </w:pPr>
      <w:r w:rsidRPr="005E1C68">
        <w:rPr>
          <w:rFonts w:ascii="宋体" w:hAnsi="宋体" w:hint="eastAsia"/>
          <w:b/>
          <w:szCs w:val="21"/>
        </w:rPr>
        <w:lastRenderedPageBreak/>
        <w:t>教学信息的收集、分析及反馈</w:t>
      </w:r>
    </w:p>
    <w:p w:rsidR="00C10E79" w:rsidRDefault="00C10E79" w:rsidP="00C10E79">
      <w:pPr>
        <w:tabs>
          <w:tab w:val="left" w:pos="900"/>
        </w:tabs>
        <w:spacing w:line="360" w:lineRule="exact"/>
        <w:ind w:firstLineChars="200" w:firstLine="420"/>
        <w:rPr>
          <w:rFonts w:ascii="宋体" w:hAnsi="宋体"/>
          <w:color w:val="000000"/>
          <w:szCs w:val="21"/>
        </w:rPr>
      </w:pPr>
      <w:r>
        <w:rPr>
          <w:rFonts w:ascii="宋体" w:hAnsi="宋体" w:hint="eastAsia"/>
          <w:color w:val="000000"/>
          <w:szCs w:val="21"/>
        </w:rPr>
        <w:t>学校主要通过各类教学检查、教学督导、各级领导听课、学生信息员等渠道获得教学信息，对所收集的信息进行分类统计、分析，形成分析报告，并将报告反馈于各相关部门。同时注重对各渠道反映的教学问题，通过教学整改通知单及教学事故处理等方式进行处理。近三年学校共计下发和回收教学整改通知单52份，处理教学事故20例 ；回收学生信息员反馈意见单405份，同时学校开通网上学生教学信息反馈通道。为了进一步了解学校的教学质量情况，学校新生进行</w:t>
      </w:r>
      <w:r w:rsidRPr="005E76AB">
        <w:rPr>
          <w:rFonts w:ascii="宋体" w:hAnsi="宋体" w:hint="eastAsia"/>
          <w:color w:val="000000"/>
          <w:szCs w:val="21"/>
        </w:rPr>
        <w:t>新生质量分析工作，对大四毕业生进行教学质量调查问卷，对已毕业学生进行教学质量调查。</w:t>
      </w:r>
    </w:p>
    <w:p w:rsidR="00C10E79" w:rsidRPr="005E1C68" w:rsidRDefault="00C10E79" w:rsidP="00C10E79">
      <w:pPr>
        <w:pStyle w:val="10"/>
        <w:numPr>
          <w:ilvl w:val="0"/>
          <w:numId w:val="1"/>
        </w:numPr>
        <w:tabs>
          <w:tab w:val="left" w:pos="900"/>
        </w:tabs>
        <w:spacing w:line="360" w:lineRule="exact"/>
        <w:ind w:firstLineChars="0"/>
        <w:rPr>
          <w:rFonts w:ascii="宋体" w:hAnsi="宋体"/>
          <w:b/>
          <w:color w:val="000000"/>
          <w:szCs w:val="21"/>
        </w:rPr>
      </w:pPr>
      <w:r w:rsidRPr="005E1C68">
        <w:rPr>
          <w:rFonts w:ascii="宋体" w:hAnsi="宋体" w:hint="eastAsia"/>
          <w:b/>
          <w:color w:val="000000"/>
          <w:szCs w:val="21"/>
        </w:rPr>
        <w:t>兼职教师奖励制度</w:t>
      </w:r>
    </w:p>
    <w:p w:rsidR="00C10E79" w:rsidRPr="00A101A8" w:rsidRDefault="00C10E79" w:rsidP="00C10E79">
      <w:pPr>
        <w:pStyle w:val="11"/>
        <w:spacing w:before="0" w:beforeAutospacing="0" w:after="0" w:afterAutospacing="0" w:line="360" w:lineRule="exact"/>
        <w:ind w:firstLineChars="200" w:firstLine="420"/>
        <w:rPr>
          <w:kern w:val="2"/>
          <w:sz w:val="21"/>
          <w:szCs w:val="21"/>
        </w:rPr>
      </w:pPr>
      <w:r>
        <w:rPr>
          <w:rFonts w:hint="eastAsia"/>
          <w:kern w:val="2"/>
          <w:sz w:val="21"/>
          <w:szCs w:val="21"/>
        </w:rPr>
        <w:t>由于我校建校时间短，师资力量不足，兼职教师承担着学校重要的教学工作，为了建立一支稳定的兼职教师队伍，学校出台兼职教师教学优秀奖的建立制度，</w:t>
      </w:r>
      <w:r w:rsidRPr="00A101A8">
        <w:rPr>
          <w:rFonts w:hint="eastAsia"/>
          <w:kern w:val="2"/>
          <w:sz w:val="21"/>
          <w:szCs w:val="21"/>
        </w:rPr>
        <w:t>近一年我校已对144人次的兼职教师进行了奖励，奖励金额累计13.77万元。</w:t>
      </w:r>
    </w:p>
    <w:p w:rsidR="00C10E79" w:rsidRPr="00C10E79" w:rsidRDefault="00C10E79" w:rsidP="00EA0B26">
      <w:pPr>
        <w:autoSpaceDE w:val="0"/>
        <w:autoSpaceDN w:val="0"/>
        <w:adjustRightInd w:val="0"/>
        <w:spacing w:beforeLines="30" w:line="300" w:lineRule="auto"/>
        <w:ind w:firstLineChars="250" w:firstLine="527"/>
        <w:jc w:val="left"/>
        <w:rPr>
          <w:rFonts w:ascii="宋体" w:hAnsi="宋体" w:cs="仿宋_GB2312"/>
          <w:b/>
          <w:kern w:val="0"/>
          <w:szCs w:val="21"/>
        </w:rPr>
      </w:pPr>
      <w:r w:rsidRPr="00C10E79">
        <w:rPr>
          <w:rFonts w:ascii="宋体" w:hAnsi="宋体" w:cs="仿宋_GB2312" w:hint="eastAsia"/>
          <w:b/>
          <w:kern w:val="0"/>
          <w:szCs w:val="21"/>
        </w:rPr>
        <w:t>四、学校自我评估</w:t>
      </w:r>
    </w:p>
    <w:p w:rsidR="00C10E79" w:rsidRDefault="00C10E79" w:rsidP="00C10E79">
      <w:pPr>
        <w:tabs>
          <w:tab w:val="left" w:pos="900"/>
        </w:tabs>
        <w:spacing w:line="360" w:lineRule="exact"/>
        <w:ind w:firstLineChars="200" w:firstLine="420"/>
        <w:rPr>
          <w:rFonts w:ascii="宋体" w:hAnsi="宋体"/>
          <w:color w:val="000000"/>
          <w:szCs w:val="21"/>
        </w:rPr>
      </w:pPr>
      <w:r>
        <w:rPr>
          <w:rFonts w:ascii="宋体" w:hAnsi="宋体" w:hint="eastAsia"/>
          <w:color w:val="000000"/>
          <w:szCs w:val="21"/>
        </w:rPr>
        <w:t>学校注重常规自我评估机制，学校已经有成熟的督导评教机制、教师评学、学生评教、教师评教、以及对新进校学生的质量评估以及在校大四学生的质量调查等学校自我评估方式；</w:t>
      </w:r>
    </w:p>
    <w:p w:rsidR="00C10E79" w:rsidRDefault="00C10E79" w:rsidP="00C10E79">
      <w:pPr>
        <w:tabs>
          <w:tab w:val="left" w:pos="900"/>
        </w:tabs>
        <w:spacing w:line="360" w:lineRule="exact"/>
        <w:ind w:firstLineChars="200" w:firstLine="420"/>
        <w:rPr>
          <w:rFonts w:ascii="宋体" w:hAnsi="宋体"/>
          <w:color w:val="000000"/>
          <w:szCs w:val="21"/>
        </w:rPr>
      </w:pPr>
      <w:r>
        <w:rPr>
          <w:rFonts w:ascii="宋体" w:hAnsi="宋体" w:hint="eastAsia"/>
          <w:color w:val="000000"/>
          <w:szCs w:val="21"/>
        </w:rPr>
        <w:t>全面开展专业达标评估和选优评估，自2013年，对我校27个专业，全面进行专业达标评估，预计3年完成，在此基础上，进行选优评估。</w:t>
      </w:r>
    </w:p>
    <w:p w:rsidR="00C10E79" w:rsidRDefault="00C10E79" w:rsidP="00C10E79">
      <w:pPr>
        <w:tabs>
          <w:tab w:val="left" w:pos="900"/>
        </w:tabs>
        <w:spacing w:line="360" w:lineRule="exact"/>
        <w:ind w:firstLineChars="200" w:firstLine="420"/>
        <w:rPr>
          <w:rFonts w:ascii="宋体" w:hAnsi="宋体"/>
          <w:color w:val="000000"/>
          <w:szCs w:val="21"/>
        </w:rPr>
      </w:pPr>
      <w:r>
        <w:rPr>
          <w:rFonts w:ascii="宋体" w:hAnsi="宋体" w:hint="eastAsia"/>
          <w:color w:val="000000"/>
          <w:szCs w:val="21"/>
        </w:rPr>
        <w:t>率先向社会发布年度教学质量报告，2012年以来，我校向社会公开发布年度教学质量报告，主动接受社会的监督。</w:t>
      </w:r>
    </w:p>
    <w:p w:rsidR="00C10E79" w:rsidRPr="00C10E79" w:rsidRDefault="00C10E79" w:rsidP="00EA0B26">
      <w:pPr>
        <w:autoSpaceDE w:val="0"/>
        <w:autoSpaceDN w:val="0"/>
        <w:adjustRightInd w:val="0"/>
        <w:spacing w:beforeLines="30" w:line="300" w:lineRule="auto"/>
        <w:ind w:firstLineChars="250" w:firstLine="527"/>
        <w:jc w:val="left"/>
        <w:rPr>
          <w:rFonts w:ascii="宋体" w:hAnsi="宋体" w:cs="仿宋_GB2312"/>
          <w:b/>
          <w:kern w:val="0"/>
          <w:szCs w:val="21"/>
        </w:rPr>
      </w:pPr>
      <w:r w:rsidRPr="00C10E79">
        <w:rPr>
          <w:rFonts w:ascii="宋体" w:hAnsi="宋体" w:cs="仿宋_GB2312" w:hint="eastAsia"/>
          <w:b/>
          <w:kern w:val="0"/>
          <w:szCs w:val="21"/>
        </w:rPr>
        <w:t>五、引入教学质量第三方评估</w:t>
      </w:r>
    </w:p>
    <w:p w:rsidR="00C10E79" w:rsidRDefault="00C10E79" w:rsidP="00C10E79">
      <w:pPr>
        <w:pStyle w:val="1"/>
        <w:spacing w:after="0" w:line="300" w:lineRule="auto"/>
        <w:ind w:leftChars="0" w:left="0" w:firstLineChars="200" w:firstLine="420"/>
        <w:rPr>
          <w:rFonts w:ascii="宋体" w:hAnsi="宋体"/>
          <w:color w:val="000000"/>
          <w:szCs w:val="21"/>
        </w:rPr>
      </w:pPr>
      <w:r w:rsidRPr="00F515A1">
        <w:rPr>
          <w:rFonts w:ascii="宋体" w:hAnsi="宋体" w:cs="宋体" w:hint="eastAsia"/>
          <w:szCs w:val="21"/>
        </w:rPr>
        <w:t>在以往的评价实践中或多或少忽略了校外评价主体的参与，一方面有“闭门自赏”的嫌疑，更主要的是不利于及时了解市场对人才需求的变化、社会对学校教学质量标准的认同。</w:t>
      </w:r>
      <w:r>
        <w:rPr>
          <w:rFonts w:ascii="宋体" w:hAnsi="宋体" w:cs="宋体" w:hint="eastAsia"/>
          <w:szCs w:val="21"/>
        </w:rPr>
        <w:t>为此，我们在质量保障体系的建设中引进了第三方评价机制，用一种客观的眼光来审视学校，以使学校能够清醒认识自我，达到不断改进，不断发展，不断前进的目的</w:t>
      </w:r>
      <w:r w:rsidRPr="00F515A1">
        <w:rPr>
          <w:rFonts w:ascii="宋体" w:hAnsi="宋体" w:cs="宋体" w:hint="eastAsia"/>
          <w:szCs w:val="21"/>
        </w:rPr>
        <w:t>。</w:t>
      </w:r>
      <w:r>
        <w:rPr>
          <w:rFonts w:ascii="宋体" w:hAnsi="宋体" w:hint="eastAsia"/>
          <w:color w:val="000000"/>
          <w:szCs w:val="21"/>
        </w:rPr>
        <w:t>2012年起聘请第三方麦可思对已毕业学生进行质量跟踪调查</w:t>
      </w:r>
      <w:r w:rsidR="004D5A85">
        <w:rPr>
          <w:rFonts w:ascii="宋体" w:hAnsi="宋体" w:hint="eastAsia"/>
          <w:color w:val="000000"/>
          <w:szCs w:val="21"/>
        </w:rPr>
        <w:t>。</w:t>
      </w:r>
    </w:p>
    <w:p w:rsidR="004D5A85" w:rsidRDefault="008B4659" w:rsidP="004D5A85">
      <w:pPr>
        <w:pStyle w:val="1"/>
        <w:spacing w:after="0" w:line="300" w:lineRule="auto"/>
        <w:ind w:leftChars="0" w:left="0" w:firstLineChars="200" w:firstLine="420"/>
        <w:rPr>
          <w:rFonts w:ascii="黑体" w:eastAsia="黑体" w:hAnsi="宋体"/>
          <w:b/>
          <w:szCs w:val="21"/>
        </w:rPr>
      </w:pPr>
      <w:r w:rsidRPr="008B4659">
        <w:rPr>
          <w:rFonts w:ascii="宋体" w:hAnsi="宋体"/>
          <w:noProof/>
          <w:color w:val="000000"/>
          <w:szCs w:val="21"/>
        </w:rPr>
        <w:drawing>
          <wp:inline distT="0" distB="0" distL="0" distR="0">
            <wp:extent cx="5267709" cy="2402958"/>
            <wp:effectExtent l="19050" t="0" r="9141"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74310" cy="2405969"/>
                    </a:xfrm>
                    <a:prstGeom prst="rect">
                      <a:avLst/>
                    </a:prstGeom>
                    <a:noFill/>
                    <a:ln w="9525">
                      <a:noFill/>
                      <a:miter lim="800000"/>
                      <a:headEnd/>
                      <a:tailEnd/>
                    </a:ln>
                  </pic:spPr>
                </pic:pic>
              </a:graphicData>
            </a:graphic>
          </wp:inline>
        </w:drawing>
      </w:r>
    </w:p>
    <w:p w:rsidR="00B26880" w:rsidRPr="004015A4" w:rsidRDefault="00B26880" w:rsidP="00B26880">
      <w:pPr>
        <w:jc w:val="center"/>
      </w:pPr>
      <w:r>
        <w:rPr>
          <w:rFonts w:hint="eastAsia"/>
        </w:rPr>
        <w:t>（图为麦可思公司的毕业生调查报告）</w:t>
      </w:r>
    </w:p>
    <w:p w:rsidR="00B26880" w:rsidRPr="00B26880" w:rsidRDefault="00B26880" w:rsidP="00B26880">
      <w:pPr>
        <w:pStyle w:val="1"/>
        <w:spacing w:after="0" w:line="300" w:lineRule="auto"/>
        <w:ind w:leftChars="0" w:left="0" w:firstLineChars="200" w:firstLine="422"/>
        <w:rPr>
          <w:rFonts w:ascii="黑体" w:eastAsia="黑体" w:hAnsi="宋体"/>
          <w:b/>
          <w:szCs w:val="21"/>
        </w:rPr>
      </w:pPr>
    </w:p>
    <w:p w:rsidR="00F7726E" w:rsidRPr="00C10E79" w:rsidRDefault="00C10E79" w:rsidP="00EA0B26">
      <w:pPr>
        <w:autoSpaceDE w:val="0"/>
        <w:autoSpaceDN w:val="0"/>
        <w:adjustRightInd w:val="0"/>
        <w:spacing w:beforeLines="30" w:line="300" w:lineRule="auto"/>
        <w:ind w:firstLineChars="250" w:firstLine="527"/>
        <w:jc w:val="left"/>
        <w:rPr>
          <w:rFonts w:ascii="宋体" w:hAnsi="宋体" w:cs="仿宋_GB2312"/>
          <w:b/>
          <w:kern w:val="0"/>
          <w:szCs w:val="21"/>
        </w:rPr>
      </w:pPr>
      <w:r w:rsidRPr="00C10E79">
        <w:rPr>
          <w:rFonts w:ascii="宋体" w:hAnsi="宋体" w:cs="仿宋_GB2312" w:hint="eastAsia"/>
          <w:b/>
          <w:kern w:val="0"/>
          <w:szCs w:val="21"/>
        </w:rPr>
        <w:t>六、</w:t>
      </w:r>
      <w:r w:rsidR="00F7726E" w:rsidRPr="00C10E79">
        <w:rPr>
          <w:rFonts w:ascii="宋体" w:hAnsi="宋体" w:cs="仿宋_GB2312" w:hint="eastAsia"/>
          <w:b/>
          <w:kern w:val="0"/>
          <w:szCs w:val="21"/>
        </w:rPr>
        <w:t>教学事故处理</w:t>
      </w:r>
      <w:r w:rsidRPr="00C10E79">
        <w:rPr>
          <w:rFonts w:ascii="宋体" w:hAnsi="宋体" w:cs="仿宋_GB2312" w:hint="eastAsia"/>
          <w:b/>
          <w:kern w:val="0"/>
          <w:szCs w:val="21"/>
        </w:rPr>
        <w:t>机制完善</w:t>
      </w:r>
    </w:p>
    <w:p w:rsidR="00EB2489" w:rsidRPr="000F762D" w:rsidRDefault="00EB2489" w:rsidP="000F762D">
      <w:pPr>
        <w:spacing w:line="360" w:lineRule="exact"/>
        <w:rPr>
          <w:rFonts w:asciiTheme="minorEastAsia" w:hAnsiTheme="minorEastAsia" w:cs="宋体"/>
          <w:color w:val="000000"/>
          <w:kern w:val="0"/>
          <w:sz w:val="24"/>
          <w:szCs w:val="24"/>
        </w:rPr>
      </w:pPr>
      <w:r w:rsidRPr="000F762D">
        <w:rPr>
          <w:rFonts w:asciiTheme="minorEastAsia" w:hAnsiTheme="minorEastAsia" w:cs="宋体" w:hint="eastAsia"/>
          <w:color w:val="000000"/>
          <w:kern w:val="0"/>
          <w:sz w:val="24"/>
          <w:szCs w:val="24"/>
        </w:rPr>
        <w:t xml:space="preserve">    </w:t>
      </w:r>
      <w:r w:rsidR="004D5A85">
        <w:rPr>
          <w:rFonts w:asciiTheme="minorEastAsia" w:hAnsiTheme="minorEastAsia" w:cs="宋体" w:hint="eastAsia"/>
          <w:color w:val="000000"/>
          <w:kern w:val="0"/>
          <w:sz w:val="24"/>
          <w:szCs w:val="24"/>
        </w:rPr>
        <w:t>学校于2012年重新修订了《上海建桥学院教学事故认定与管理规定》，</w:t>
      </w:r>
      <w:r w:rsidR="00B26880">
        <w:rPr>
          <w:rFonts w:asciiTheme="minorEastAsia" w:hAnsiTheme="minorEastAsia" w:cs="宋体" w:hint="eastAsia"/>
          <w:color w:val="000000"/>
          <w:kern w:val="0"/>
          <w:sz w:val="24"/>
          <w:szCs w:val="24"/>
        </w:rPr>
        <w:t>并</w:t>
      </w:r>
      <w:r w:rsidR="00B26880" w:rsidRPr="000F762D">
        <w:rPr>
          <w:rFonts w:asciiTheme="minorEastAsia" w:hAnsiTheme="minorEastAsia" w:cs="宋体" w:hint="eastAsia"/>
          <w:color w:val="000000"/>
          <w:kern w:val="0"/>
          <w:sz w:val="24"/>
          <w:szCs w:val="24"/>
        </w:rPr>
        <w:t>严格</w:t>
      </w:r>
      <w:r w:rsidR="00B26880">
        <w:rPr>
          <w:rFonts w:asciiTheme="minorEastAsia" w:hAnsiTheme="minorEastAsia" w:cs="宋体" w:hint="eastAsia"/>
          <w:color w:val="000000"/>
          <w:kern w:val="0"/>
          <w:sz w:val="24"/>
          <w:szCs w:val="24"/>
        </w:rPr>
        <w:t>按</w:t>
      </w:r>
      <w:r w:rsidR="00B26880" w:rsidRPr="000F762D">
        <w:rPr>
          <w:rFonts w:asciiTheme="minorEastAsia" w:hAnsiTheme="minorEastAsia" w:cs="宋体" w:hint="eastAsia"/>
          <w:color w:val="000000"/>
          <w:kern w:val="0"/>
          <w:sz w:val="24"/>
          <w:szCs w:val="24"/>
        </w:rPr>
        <w:t>各项教学管理规定</w:t>
      </w:r>
      <w:r w:rsidR="00B26880">
        <w:rPr>
          <w:rFonts w:asciiTheme="minorEastAsia" w:hAnsiTheme="minorEastAsia" w:cs="宋体" w:hint="eastAsia"/>
          <w:color w:val="000000"/>
          <w:kern w:val="0"/>
          <w:sz w:val="24"/>
          <w:szCs w:val="24"/>
        </w:rPr>
        <w:t>执行。在教学过程中，</w:t>
      </w:r>
      <w:r w:rsidRPr="000F762D">
        <w:rPr>
          <w:rFonts w:asciiTheme="minorEastAsia" w:hAnsiTheme="minorEastAsia" w:cs="宋体" w:hint="eastAsia"/>
          <w:color w:val="000000"/>
          <w:kern w:val="0"/>
          <w:sz w:val="24"/>
          <w:szCs w:val="24"/>
        </w:rPr>
        <w:t>对从各渠道反映出来的教学问题，</w:t>
      </w:r>
      <w:r w:rsidR="00B26880">
        <w:rPr>
          <w:rFonts w:asciiTheme="minorEastAsia" w:hAnsiTheme="minorEastAsia" w:cs="宋体" w:hint="eastAsia"/>
          <w:color w:val="000000"/>
          <w:kern w:val="0"/>
          <w:sz w:val="24"/>
          <w:szCs w:val="24"/>
        </w:rPr>
        <w:t>，及时下达</w:t>
      </w:r>
      <w:r w:rsidRPr="000F762D">
        <w:rPr>
          <w:rFonts w:asciiTheme="minorEastAsia" w:hAnsiTheme="minorEastAsia" w:cs="宋体" w:hint="eastAsia"/>
          <w:color w:val="000000"/>
          <w:kern w:val="0"/>
          <w:sz w:val="24"/>
          <w:szCs w:val="24"/>
        </w:rPr>
        <w:t>教学整改通知单</w:t>
      </w:r>
      <w:r w:rsidR="00B26880">
        <w:rPr>
          <w:rFonts w:asciiTheme="minorEastAsia" w:hAnsiTheme="minorEastAsia" w:cs="宋体" w:hint="eastAsia"/>
          <w:color w:val="000000"/>
          <w:kern w:val="0"/>
          <w:sz w:val="24"/>
          <w:szCs w:val="24"/>
        </w:rPr>
        <w:t>或按</w:t>
      </w:r>
      <w:r w:rsidRPr="000F762D">
        <w:rPr>
          <w:rFonts w:asciiTheme="minorEastAsia" w:hAnsiTheme="minorEastAsia" w:cs="宋体" w:hint="eastAsia"/>
          <w:color w:val="000000"/>
          <w:kern w:val="0"/>
          <w:sz w:val="24"/>
          <w:szCs w:val="24"/>
        </w:rPr>
        <w:t>教学事故</w:t>
      </w:r>
      <w:r w:rsidR="00B26880">
        <w:rPr>
          <w:rFonts w:asciiTheme="minorEastAsia" w:hAnsiTheme="minorEastAsia" w:cs="宋体" w:hint="eastAsia"/>
          <w:color w:val="000000"/>
          <w:kern w:val="0"/>
          <w:sz w:val="24"/>
          <w:szCs w:val="24"/>
        </w:rPr>
        <w:t>予以</w:t>
      </w:r>
      <w:r w:rsidRPr="000F762D">
        <w:rPr>
          <w:rFonts w:asciiTheme="minorEastAsia" w:hAnsiTheme="minorEastAsia" w:cs="宋体" w:hint="eastAsia"/>
          <w:color w:val="000000"/>
          <w:kern w:val="0"/>
          <w:sz w:val="24"/>
          <w:szCs w:val="24"/>
        </w:rPr>
        <w:t>处理</w:t>
      </w:r>
      <w:r w:rsidR="00B26880">
        <w:rPr>
          <w:rFonts w:asciiTheme="minorEastAsia" w:hAnsiTheme="minorEastAsia" w:cs="宋体" w:hint="eastAsia"/>
          <w:color w:val="000000"/>
          <w:kern w:val="0"/>
          <w:sz w:val="24"/>
          <w:szCs w:val="24"/>
        </w:rPr>
        <w:t>，并注重事故处理后的跟踪与整改。2015年</w:t>
      </w:r>
      <w:r w:rsidR="001728F6" w:rsidRPr="000F762D">
        <w:rPr>
          <w:rFonts w:asciiTheme="minorEastAsia" w:hAnsiTheme="minorEastAsia" w:cs="宋体" w:hint="eastAsia"/>
          <w:color w:val="000000"/>
          <w:kern w:val="0"/>
          <w:sz w:val="24"/>
          <w:szCs w:val="24"/>
        </w:rPr>
        <w:t>3月-11月，</w:t>
      </w:r>
      <w:r w:rsidRPr="000F762D">
        <w:rPr>
          <w:rFonts w:asciiTheme="minorEastAsia" w:hAnsiTheme="minorEastAsia" w:cs="宋体" w:hint="eastAsia"/>
          <w:color w:val="000000"/>
          <w:kern w:val="0"/>
          <w:sz w:val="24"/>
          <w:szCs w:val="24"/>
        </w:rPr>
        <w:t>学校共计下发教学整改通知单</w:t>
      </w:r>
      <w:r w:rsidR="001728F6" w:rsidRPr="000F762D">
        <w:rPr>
          <w:rFonts w:asciiTheme="minorEastAsia" w:hAnsiTheme="minorEastAsia" w:cs="宋体" w:hint="eastAsia"/>
          <w:color w:val="000000"/>
          <w:kern w:val="0"/>
          <w:sz w:val="24"/>
          <w:szCs w:val="24"/>
        </w:rPr>
        <w:t>20</w:t>
      </w:r>
      <w:r w:rsidRPr="000F762D">
        <w:rPr>
          <w:rFonts w:asciiTheme="minorEastAsia" w:hAnsiTheme="minorEastAsia" w:cs="宋体" w:hint="eastAsia"/>
          <w:color w:val="000000"/>
          <w:kern w:val="0"/>
          <w:sz w:val="24"/>
          <w:szCs w:val="24"/>
        </w:rPr>
        <w:t>份，处理教学事故</w:t>
      </w:r>
      <w:r w:rsidR="001728F6" w:rsidRPr="000F762D">
        <w:rPr>
          <w:rFonts w:asciiTheme="minorEastAsia" w:hAnsiTheme="minorEastAsia" w:cs="宋体" w:hint="eastAsia"/>
          <w:color w:val="000000"/>
          <w:kern w:val="0"/>
          <w:sz w:val="24"/>
          <w:szCs w:val="24"/>
        </w:rPr>
        <w:t>3</w:t>
      </w:r>
      <w:r w:rsidRPr="000F762D">
        <w:rPr>
          <w:rFonts w:asciiTheme="minorEastAsia" w:hAnsiTheme="minorEastAsia" w:cs="宋体" w:hint="eastAsia"/>
          <w:color w:val="000000"/>
          <w:kern w:val="0"/>
          <w:sz w:val="24"/>
          <w:szCs w:val="24"/>
        </w:rPr>
        <w:t>例</w:t>
      </w:r>
      <w:r w:rsidR="00B26880">
        <w:rPr>
          <w:rFonts w:asciiTheme="minorEastAsia" w:hAnsiTheme="minorEastAsia" w:cs="宋体" w:hint="eastAsia"/>
          <w:color w:val="000000"/>
          <w:kern w:val="0"/>
          <w:sz w:val="24"/>
          <w:szCs w:val="24"/>
        </w:rPr>
        <w:t>，</w:t>
      </w:r>
      <w:r w:rsidRPr="000F762D">
        <w:rPr>
          <w:rFonts w:asciiTheme="minorEastAsia" w:hAnsiTheme="minorEastAsia" w:cs="宋体" w:hint="eastAsia"/>
          <w:color w:val="000000"/>
          <w:kern w:val="0"/>
          <w:sz w:val="24"/>
          <w:szCs w:val="24"/>
        </w:rPr>
        <w:t xml:space="preserve"> </w:t>
      </w:r>
    </w:p>
    <w:p w:rsidR="00C73F22" w:rsidRDefault="004015A4" w:rsidP="004015A4">
      <w:pPr>
        <w:spacing w:line="360" w:lineRule="auto"/>
        <w:ind w:firstLineChars="200" w:firstLine="480"/>
        <w:jc w:val="left"/>
        <w:rPr>
          <w:rFonts w:ascii="仿宋_GB2312" w:eastAsia="仿宋_GB2312" w:hAnsi="宋体" w:cs="Arial"/>
          <w:sz w:val="24"/>
          <w:szCs w:val="24"/>
        </w:rPr>
      </w:pPr>
      <w:r>
        <w:rPr>
          <w:rFonts w:ascii="仿宋_GB2312" w:eastAsia="仿宋_GB2312" w:hAnsi="宋体" w:cs="Arial"/>
          <w:noProof/>
          <w:sz w:val="24"/>
          <w:szCs w:val="24"/>
        </w:rPr>
        <w:drawing>
          <wp:inline distT="0" distB="0" distL="0" distR="0">
            <wp:extent cx="5274310" cy="3644294"/>
            <wp:effectExtent l="1905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74310" cy="3644294"/>
                    </a:xfrm>
                    <a:prstGeom prst="rect">
                      <a:avLst/>
                    </a:prstGeom>
                    <a:noFill/>
                    <a:ln w="9525">
                      <a:noFill/>
                      <a:miter lim="800000"/>
                      <a:headEnd/>
                      <a:tailEnd/>
                    </a:ln>
                  </pic:spPr>
                </pic:pic>
              </a:graphicData>
            </a:graphic>
          </wp:inline>
        </w:drawing>
      </w:r>
    </w:p>
    <w:p w:rsidR="00866EA3" w:rsidRDefault="00A71811" w:rsidP="00A71811">
      <w:pPr>
        <w:jc w:val="center"/>
      </w:pPr>
      <w:r>
        <w:rPr>
          <w:rFonts w:hint="eastAsia"/>
        </w:rPr>
        <w:t>（图为</w:t>
      </w:r>
      <w:r w:rsidR="00AE5381">
        <w:rPr>
          <w:rFonts w:hint="eastAsia"/>
        </w:rPr>
        <w:t>受理后的</w:t>
      </w:r>
      <w:r w:rsidR="004015A4">
        <w:rPr>
          <w:rFonts w:hint="eastAsia"/>
        </w:rPr>
        <w:t>学生信息员</w:t>
      </w:r>
      <w:r w:rsidR="00AE5381">
        <w:rPr>
          <w:rFonts w:hint="eastAsia"/>
        </w:rPr>
        <w:t>反馈意见表</w:t>
      </w:r>
      <w:r>
        <w:rPr>
          <w:rFonts w:hint="eastAsia"/>
        </w:rPr>
        <w:t>）</w:t>
      </w:r>
    </w:p>
    <w:p w:rsidR="00A71811" w:rsidRDefault="00A71811"/>
    <w:p w:rsidR="00EA0B26" w:rsidRPr="004A3892" w:rsidRDefault="00EA0B26" w:rsidP="00EA0B26">
      <w:pPr>
        <w:spacing w:line="360" w:lineRule="auto"/>
        <w:ind w:firstLineChars="200" w:firstLine="482"/>
        <w:jc w:val="left"/>
        <w:rPr>
          <w:b/>
          <w:sz w:val="30"/>
          <w:szCs w:val="30"/>
        </w:rPr>
      </w:pPr>
      <w:r>
        <w:rPr>
          <w:rFonts w:hint="eastAsia"/>
          <w:b/>
          <w:sz w:val="24"/>
          <w:szCs w:val="24"/>
        </w:rPr>
        <w:t>七、</w:t>
      </w:r>
      <w:r w:rsidRPr="004611A6">
        <w:rPr>
          <w:rFonts w:hint="eastAsia"/>
          <w:b/>
          <w:sz w:val="24"/>
          <w:szCs w:val="24"/>
        </w:rPr>
        <w:t>教授、副教授为本科上课达到</w:t>
      </w:r>
      <w:r w:rsidRPr="004611A6">
        <w:rPr>
          <w:rFonts w:hint="eastAsia"/>
          <w:b/>
          <w:sz w:val="24"/>
          <w:szCs w:val="24"/>
        </w:rPr>
        <w:t>90%</w:t>
      </w:r>
      <w:r w:rsidRPr="004611A6">
        <w:rPr>
          <w:rFonts w:hint="eastAsia"/>
          <w:b/>
          <w:sz w:val="24"/>
          <w:szCs w:val="24"/>
        </w:rPr>
        <w:t>以上</w:t>
      </w:r>
    </w:p>
    <w:p w:rsidR="004015A4" w:rsidRPr="00DA658E" w:rsidRDefault="00DA658E" w:rsidP="00DA658E">
      <w:pPr>
        <w:ind w:firstLineChars="200" w:firstLine="480"/>
        <w:rPr>
          <w:rFonts w:asciiTheme="minorEastAsia" w:hAnsiTheme="minorEastAsia" w:cs="宋体"/>
          <w:color w:val="000000"/>
          <w:kern w:val="0"/>
          <w:sz w:val="24"/>
          <w:szCs w:val="24"/>
        </w:rPr>
      </w:pPr>
      <w:r w:rsidRPr="00DA658E">
        <w:rPr>
          <w:rFonts w:asciiTheme="minorEastAsia" w:hAnsiTheme="minorEastAsia" w:cs="宋体" w:hint="eastAsia"/>
          <w:color w:val="000000"/>
          <w:kern w:val="0"/>
          <w:sz w:val="24"/>
          <w:szCs w:val="24"/>
        </w:rPr>
        <w:t>学校</w:t>
      </w:r>
      <w:r w:rsidRPr="00DA658E">
        <w:rPr>
          <w:rFonts w:asciiTheme="minorEastAsia" w:hAnsiTheme="minorEastAsia" w:cs="宋体"/>
          <w:color w:val="000000"/>
          <w:kern w:val="0"/>
          <w:sz w:val="24"/>
          <w:szCs w:val="24"/>
        </w:rPr>
        <w:t xml:space="preserve">2014 </w:t>
      </w:r>
      <w:r w:rsidRPr="00DA658E">
        <w:rPr>
          <w:rFonts w:asciiTheme="minorEastAsia" w:hAnsiTheme="minorEastAsia" w:cs="宋体" w:hint="eastAsia"/>
          <w:color w:val="000000"/>
          <w:kern w:val="0"/>
          <w:sz w:val="24"/>
          <w:szCs w:val="24"/>
        </w:rPr>
        <w:t>学年在岗的专任教师</w:t>
      </w:r>
      <w:r w:rsidRPr="00DA658E">
        <w:rPr>
          <w:rFonts w:asciiTheme="minorEastAsia" w:hAnsiTheme="minorEastAsia" w:cs="宋体"/>
          <w:color w:val="000000"/>
          <w:kern w:val="0"/>
          <w:sz w:val="24"/>
          <w:szCs w:val="24"/>
        </w:rPr>
        <w:t xml:space="preserve">512 </w:t>
      </w:r>
      <w:r w:rsidRPr="00DA658E">
        <w:rPr>
          <w:rFonts w:asciiTheme="minorEastAsia" w:hAnsiTheme="minorEastAsia" w:cs="宋体" w:hint="eastAsia"/>
          <w:color w:val="000000"/>
          <w:kern w:val="0"/>
          <w:sz w:val="24"/>
          <w:szCs w:val="24"/>
        </w:rPr>
        <w:t>人，其中，正教授占</w:t>
      </w:r>
      <w:r w:rsidRPr="00DA658E">
        <w:rPr>
          <w:rFonts w:asciiTheme="minorEastAsia" w:hAnsiTheme="minorEastAsia" w:cs="宋体"/>
          <w:color w:val="000000"/>
          <w:kern w:val="0"/>
          <w:sz w:val="24"/>
          <w:szCs w:val="24"/>
        </w:rPr>
        <w:t>7.62%</w:t>
      </w:r>
      <w:r w:rsidRPr="00DA658E">
        <w:rPr>
          <w:rFonts w:asciiTheme="minorEastAsia" w:hAnsiTheme="minorEastAsia" w:cs="宋体" w:hint="eastAsia"/>
          <w:color w:val="000000"/>
          <w:kern w:val="0"/>
          <w:sz w:val="24"/>
          <w:szCs w:val="24"/>
        </w:rPr>
        <w:t>，副教授占</w:t>
      </w:r>
      <w:r w:rsidRPr="00DA658E">
        <w:rPr>
          <w:rFonts w:asciiTheme="minorEastAsia" w:hAnsiTheme="minorEastAsia" w:cs="宋体"/>
          <w:color w:val="000000"/>
          <w:kern w:val="0"/>
          <w:sz w:val="24"/>
          <w:szCs w:val="24"/>
        </w:rPr>
        <w:t>32.42%</w:t>
      </w:r>
      <w:r w:rsidRPr="00DA658E">
        <w:rPr>
          <w:rFonts w:asciiTheme="minorEastAsia" w:hAnsiTheme="minorEastAsia" w:cs="宋体" w:hint="eastAsia"/>
          <w:color w:val="000000"/>
          <w:kern w:val="0"/>
          <w:sz w:val="24"/>
          <w:szCs w:val="24"/>
        </w:rPr>
        <w:t>，教授、副教授为本科上课达到100%。</w:t>
      </w:r>
    </w:p>
    <w:sectPr w:rsidR="004015A4" w:rsidRPr="00DA658E" w:rsidSect="00866EA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49F" w:rsidRDefault="00A9049F" w:rsidP="00A71811">
      <w:r>
        <w:separator/>
      </w:r>
    </w:p>
  </w:endnote>
  <w:endnote w:type="continuationSeparator" w:id="1">
    <w:p w:rsidR="00A9049F" w:rsidRDefault="00A9049F" w:rsidP="00A718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49F" w:rsidRDefault="00A9049F" w:rsidP="00A71811">
      <w:r>
        <w:separator/>
      </w:r>
    </w:p>
  </w:footnote>
  <w:footnote w:type="continuationSeparator" w:id="1">
    <w:p w:rsidR="00A9049F" w:rsidRDefault="00A9049F" w:rsidP="00A718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4"/>
      <w:numFmt w:val="japaneseCounting"/>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B2489"/>
    <w:rsid w:val="000F762D"/>
    <w:rsid w:val="00144A09"/>
    <w:rsid w:val="0016622D"/>
    <w:rsid w:val="001728F6"/>
    <w:rsid w:val="002C1BAC"/>
    <w:rsid w:val="004015A4"/>
    <w:rsid w:val="00474F66"/>
    <w:rsid w:val="004A3892"/>
    <w:rsid w:val="004D5A85"/>
    <w:rsid w:val="005714EE"/>
    <w:rsid w:val="00573523"/>
    <w:rsid w:val="00594963"/>
    <w:rsid w:val="005B35C6"/>
    <w:rsid w:val="005C16FA"/>
    <w:rsid w:val="006B7C59"/>
    <w:rsid w:val="007C0EEC"/>
    <w:rsid w:val="00866EA3"/>
    <w:rsid w:val="008B4659"/>
    <w:rsid w:val="009537EC"/>
    <w:rsid w:val="009D30E1"/>
    <w:rsid w:val="00A254B8"/>
    <w:rsid w:val="00A41EAA"/>
    <w:rsid w:val="00A704A6"/>
    <w:rsid w:val="00A71811"/>
    <w:rsid w:val="00A9049F"/>
    <w:rsid w:val="00AA3886"/>
    <w:rsid w:val="00AB2AAE"/>
    <w:rsid w:val="00AC7D12"/>
    <w:rsid w:val="00AE396C"/>
    <w:rsid w:val="00AE5381"/>
    <w:rsid w:val="00B26880"/>
    <w:rsid w:val="00B830B2"/>
    <w:rsid w:val="00C10E79"/>
    <w:rsid w:val="00C73F22"/>
    <w:rsid w:val="00CB59E8"/>
    <w:rsid w:val="00DA658E"/>
    <w:rsid w:val="00E559F8"/>
    <w:rsid w:val="00E57C06"/>
    <w:rsid w:val="00E91CCC"/>
    <w:rsid w:val="00EA03BA"/>
    <w:rsid w:val="00EA0B26"/>
    <w:rsid w:val="00EB0A22"/>
    <w:rsid w:val="00EB2489"/>
    <w:rsid w:val="00EC6C8C"/>
    <w:rsid w:val="00F772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rules v:ext="edit">
        <o:r id="V:Rule21" type="connector" idref="#_x0000_s1048"/>
        <o:r id="V:Rule22" type="connector" idref="#_x0000_s1046"/>
        <o:r id="V:Rule23" type="connector" idref="#_x0000_s1055"/>
        <o:r id="V:Rule24" type="connector" idref="#_x0000_s1056"/>
        <o:r id="V:Rule25" type="connector" idref="#_x0000_s1052"/>
        <o:r id="V:Rule26" type="connector" idref="#_x0000_s1047"/>
        <o:r id="V:Rule27" type="connector" idref="#_x0000_s1037"/>
        <o:r id="V:Rule28" type="connector" idref="#_x0000_s1053"/>
        <o:r id="V:Rule29" type="connector" idref="#_x0000_s1045"/>
        <o:r id="V:Rule30" type="connector" idref="#_x0000_s1043"/>
        <o:r id="V:Rule31" type="connector" idref="#_x0000_s1057"/>
        <o:r id="V:Rule32" type="connector" idref="#_x0000_s1049"/>
        <o:r id="V:Rule33" type="connector" idref="#_x0000_s1060"/>
        <o:r id="V:Rule34" type="connector" idref="#_x0000_s1058"/>
        <o:r id="V:Rule35" type="connector" idref="#_x0000_s1050"/>
        <o:r id="V:Rule36" type="connector" idref="#_x0000_s1054"/>
        <o:r id="V:Rule37" type="connector" idref="#_x0000_s1059"/>
        <o:r id="V:Rule38" type="connector" idref="#_x0000_s1044"/>
        <o:r id="V:Rule39" type="connector" idref="#_x0000_s1051"/>
        <o:r id="V:Rule40"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4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73F22"/>
    <w:rPr>
      <w:sz w:val="18"/>
      <w:szCs w:val="18"/>
    </w:rPr>
  </w:style>
  <w:style w:type="character" w:customStyle="1" w:styleId="Char">
    <w:name w:val="批注框文本 Char"/>
    <w:basedOn w:val="a0"/>
    <w:link w:val="a3"/>
    <w:uiPriority w:val="99"/>
    <w:semiHidden/>
    <w:rsid w:val="00C73F22"/>
    <w:rPr>
      <w:sz w:val="18"/>
      <w:szCs w:val="18"/>
    </w:rPr>
  </w:style>
  <w:style w:type="paragraph" w:styleId="a4">
    <w:name w:val="header"/>
    <w:basedOn w:val="a"/>
    <w:link w:val="Char0"/>
    <w:uiPriority w:val="99"/>
    <w:semiHidden/>
    <w:unhideWhenUsed/>
    <w:rsid w:val="00A7181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A71811"/>
    <w:rPr>
      <w:sz w:val="18"/>
      <w:szCs w:val="18"/>
    </w:rPr>
  </w:style>
  <w:style w:type="paragraph" w:styleId="a5">
    <w:name w:val="footer"/>
    <w:basedOn w:val="a"/>
    <w:link w:val="Char1"/>
    <w:uiPriority w:val="99"/>
    <w:semiHidden/>
    <w:unhideWhenUsed/>
    <w:rsid w:val="00A71811"/>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A71811"/>
    <w:rPr>
      <w:sz w:val="18"/>
      <w:szCs w:val="18"/>
    </w:rPr>
  </w:style>
  <w:style w:type="character" w:customStyle="1" w:styleId="Char2">
    <w:name w:val="正文文本缩进 Char"/>
    <w:basedOn w:val="a0"/>
    <w:link w:val="1"/>
    <w:rsid w:val="00C10E79"/>
    <w:rPr>
      <w:rFonts w:ascii="Times New Roman" w:eastAsia="宋体" w:hAnsi="Times New Roman" w:cs="Times New Roman"/>
      <w:szCs w:val="20"/>
    </w:rPr>
  </w:style>
  <w:style w:type="paragraph" w:customStyle="1" w:styleId="1">
    <w:name w:val="正文文本缩进1"/>
    <w:basedOn w:val="a"/>
    <w:link w:val="Char2"/>
    <w:rsid w:val="00C10E79"/>
    <w:pPr>
      <w:spacing w:after="120"/>
      <w:ind w:leftChars="200" w:left="420"/>
    </w:pPr>
    <w:rPr>
      <w:rFonts w:ascii="Times New Roman" w:eastAsia="宋体" w:hAnsi="Times New Roman" w:cs="Times New Roman"/>
      <w:szCs w:val="20"/>
    </w:rPr>
  </w:style>
  <w:style w:type="paragraph" w:customStyle="1" w:styleId="10">
    <w:name w:val="列出段落1"/>
    <w:basedOn w:val="a"/>
    <w:rsid w:val="00C10E79"/>
    <w:pPr>
      <w:ind w:firstLineChars="200" w:firstLine="420"/>
    </w:pPr>
    <w:rPr>
      <w:rFonts w:ascii="Times New Roman" w:eastAsia="宋体" w:hAnsi="Times New Roman" w:cs="Times New Roman"/>
      <w:szCs w:val="24"/>
    </w:rPr>
  </w:style>
  <w:style w:type="paragraph" w:customStyle="1" w:styleId="11">
    <w:name w:val="普通(网站)1"/>
    <w:basedOn w:val="a"/>
    <w:rsid w:val="00C10E7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410</Words>
  <Characters>2338</Characters>
  <Application>Microsoft Office Word</Application>
  <DocSecurity>0</DocSecurity>
  <Lines>19</Lines>
  <Paragraphs>5</Paragraphs>
  <ScaleCrop>false</ScaleCrop>
  <Company>微软中国</Company>
  <LinksUpToDate>false</LinksUpToDate>
  <CharactersWithSpaces>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10</cp:revision>
  <dcterms:created xsi:type="dcterms:W3CDTF">2015-11-23T05:27:00Z</dcterms:created>
  <dcterms:modified xsi:type="dcterms:W3CDTF">2015-12-02T06:50:00Z</dcterms:modified>
</cp:coreProperties>
</file>